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65" w:rsidRDefault="00F25A89" w:rsidP="00DB3365">
      <w:pPr>
        <w:spacing w:before="1080" w:after="1320"/>
        <w:jc w:val="right"/>
      </w:pPr>
      <w:r>
        <w:rPr>
          <w:noProof/>
          <w:lang w:eastAsia="en-NZ"/>
        </w:rPr>
        <w:drawing>
          <wp:inline distT="0" distB="0" distL="0" distR="0" wp14:anchorId="7A156230" wp14:editId="642936FB">
            <wp:extent cx="2141220" cy="2073910"/>
            <wp:effectExtent l="0" t="0" r="0" b="2540"/>
            <wp:docPr id="1" name="Picture 1" descr="Blind 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ind Foundatio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4FB" w:rsidRPr="002C4065" w:rsidRDefault="00F752A6" w:rsidP="002C4065">
      <w:pPr>
        <w:pStyle w:val="Title"/>
      </w:pPr>
      <w:r w:rsidRPr="002C4065">
        <w:t>Strategic Programme</w:t>
      </w:r>
      <w:r w:rsidR="002C4065">
        <w:t xml:space="preserve"> FY19</w:t>
      </w:r>
    </w:p>
    <w:p w:rsidR="000A44FB" w:rsidRDefault="000A44FB" w:rsidP="002C4065">
      <w:pPr>
        <w:rPr>
          <w:lang w:val="en-AU"/>
        </w:rPr>
      </w:pPr>
    </w:p>
    <w:p w:rsidR="000A44FB" w:rsidRDefault="00F752A6" w:rsidP="002C4065">
      <w:pPr>
        <w:rPr>
          <w:b/>
          <w:sz w:val="44"/>
        </w:rPr>
      </w:pPr>
      <w:r w:rsidRPr="002C4065">
        <w:rPr>
          <w:b/>
          <w:sz w:val="44"/>
        </w:rPr>
        <w:t>Business Plan</w:t>
      </w:r>
    </w:p>
    <w:p w:rsidR="00414E81" w:rsidRPr="002C4065" w:rsidRDefault="002B33E5" w:rsidP="002C4065">
      <w:pPr>
        <w:rPr>
          <w:b/>
          <w:sz w:val="44"/>
        </w:rPr>
      </w:pPr>
      <w:r>
        <w:rPr>
          <w:b/>
          <w:sz w:val="44"/>
        </w:rPr>
        <w:t xml:space="preserve"> </w:t>
      </w:r>
    </w:p>
    <w:p w:rsidR="00861AF4" w:rsidRPr="005B685F" w:rsidRDefault="00861AF4" w:rsidP="002C4065">
      <w:pPr>
        <w:rPr>
          <w:b/>
          <w:sz w:val="44"/>
          <w:szCs w:val="44"/>
        </w:rPr>
      </w:pPr>
    </w:p>
    <w:p w:rsidR="00262E3C" w:rsidRPr="007220C8" w:rsidRDefault="00262E3C" w:rsidP="002C4065">
      <w:pPr>
        <w:pStyle w:val="Heading1"/>
      </w:pPr>
      <w:r w:rsidRPr="007220C8">
        <w:t>Transformation</w:t>
      </w:r>
    </w:p>
    <w:p w:rsidR="00262E3C" w:rsidRPr="00A41FC3" w:rsidRDefault="00262E3C" w:rsidP="00D64CF3">
      <w:pPr>
        <w:pStyle w:val="Subtitle"/>
        <w:rPr>
          <w:sz w:val="22"/>
        </w:rPr>
      </w:pPr>
      <w:r w:rsidRPr="00A41FC3">
        <w:rPr>
          <w:sz w:val="22"/>
        </w:rPr>
        <w:t>Objective:</w:t>
      </w:r>
      <w:r w:rsidR="00D64CF3" w:rsidRPr="00A41FC3">
        <w:rPr>
          <w:sz w:val="22"/>
        </w:rPr>
        <w:t xml:space="preserve"> </w:t>
      </w:r>
      <w:r w:rsidR="007D0248" w:rsidRPr="00A41FC3">
        <w:rPr>
          <w:sz w:val="22"/>
        </w:rPr>
        <w:t>T</w:t>
      </w:r>
      <w:r w:rsidR="00163714" w:rsidRPr="00A41FC3">
        <w:rPr>
          <w:sz w:val="22"/>
        </w:rPr>
        <w:t>ransform the way our clients, workforce and supporters interact with the Blind Foundation and change the way we deliver products and services</w:t>
      </w:r>
    </w:p>
    <w:tbl>
      <w:tblPr>
        <w:tblStyle w:val="TableGrid"/>
        <w:tblW w:w="15588" w:type="dxa"/>
        <w:tblLook w:val="04A0" w:firstRow="1" w:lastRow="0" w:firstColumn="1" w:lastColumn="0" w:noHBand="0" w:noVBand="1"/>
        <w:tblCaption w:val="Transformation intiatives, purpose, measures and actions"/>
      </w:tblPr>
      <w:tblGrid>
        <w:gridCol w:w="2972"/>
        <w:gridCol w:w="2698"/>
        <w:gridCol w:w="4819"/>
        <w:gridCol w:w="5099"/>
      </w:tblGrid>
      <w:tr w:rsidR="00832DE4" w:rsidRPr="00A41FC3" w:rsidTr="00D2499C">
        <w:trPr>
          <w:cantSplit/>
          <w:tblHeader/>
        </w:trPr>
        <w:tc>
          <w:tcPr>
            <w:tcW w:w="2972" w:type="dxa"/>
            <w:shd w:val="clear" w:color="auto" w:fill="FFFFFF" w:themeFill="background1"/>
          </w:tcPr>
          <w:p w:rsidR="00262E3C" w:rsidRPr="00A41FC3" w:rsidRDefault="00262E3C" w:rsidP="00C664CB">
            <w:pPr>
              <w:pStyle w:val="TableHeader"/>
              <w:rPr>
                <w:sz w:val="22"/>
              </w:rPr>
            </w:pPr>
            <w:r w:rsidRPr="00A41FC3">
              <w:rPr>
                <w:sz w:val="22"/>
              </w:rPr>
              <w:t>Initiative</w:t>
            </w:r>
          </w:p>
        </w:tc>
        <w:tc>
          <w:tcPr>
            <w:tcW w:w="2698" w:type="dxa"/>
            <w:shd w:val="clear" w:color="auto" w:fill="FFFFFF" w:themeFill="background1"/>
          </w:tcPr>
          <w:p w:rsidR="00262E3C" w:rsidRPr="00A41FC3" w:rsidRDefault="00262E3C" w:rsidP="00C664CB">
            <w:pPr>
              <w:pStyle w:val="TableHeader"/>
              <w:rPr>
                <w:sz w:val="22"/>
              </w:rPr>
            </w:pPr>
            <w:r w:rsidRPr="00A41FC3">
              <w:rPr>
                <w:sz w:val="22"/>
              </w:rPr>
              <w:t>Purpose</w:t>
            </w:r>
          </w:p>
        </w:tc>
        <w:tc>
          <w:tcPr>
            <w:tcW w:w="4819" w:type="dxa"/>
            <w:shd w:val="clear" w:color="auto" w:fill="FFFFFF" w:themeFill="background1"/>
          </w:tcPr>
          <w:p w:rsidR="00262E3C" w:rsidRPr="00A41FC3" w:rsidRDefault="00262E3C" w:rsidP="00C664CB">
            <w:pPr>
              <w:pStyle w:val="TableHeader"/>
              <w:rPr>
                <w:sz w:val="22"/>
              </w:rPr>
            </w:pPr>
            <w:r w:rsidRPr="00A41FC3">
              <w:rPr>
                <w:sz w:val="22"/>
              </w:rPr>
              <w:t>Measure</w:t>
            </w:r>
          </w:p>
        </w:tc>
        <w:tc>
          <w:tcPr>
            <w:tcW w:w="5099" w:type="dxa"/>
            <w:shd w:val="clear" w:color="auto" w:fill="FFFFFF" w:themeFill="background1"/>
          </w:tcPr>
          <w:p w:rsidR="00262E3C" w:rsidRPr="00A41FC3" w:rsidRDefault="00262E3C" w:rsidP="00C664CB">
            <w:pPr>
              <w:pStyle w:val="TableHeader"/>
              <w:rPr>
                <w:sz w:val="22"/>
              </w:rPr>
            </w:pPr>
            <w:r w:rsidRPr="00A41FC3">
              <w:rPr>
                <w:sz w:val="22"/>
              </w:rPr>
              <w:t>Actions to Complete by June 2019</w:t>
            </w:r>
          </w:p>
        </w:tc>
      </w:tr>
      <w:tr w:rsidR="00262E3C" w:rsidRPr="00A41FC3" w:rsidTr="000350A8">
        <w:trPr>
          <w:cantSplit/>
          <w:trHeight w:val="2442"/>
        </w:trPr>
        <w:tc>
          <w:tcPr>
            <w:tcW w:w="2972" w:type="dxa"/>
            <w:tcBorders>
              <w:bottom w:val="single" w:sz="4" w:space="0" w:color="auto"/>
            </w:tcBorders>
          </w:tcPr>
          <w:p w:rsidR="00262E3C" w:rsidRPr="00A41FC3" w:rsidRDefault="00966ACF" w:rsidP="00F61C65">
            <w:pPr>
              <w:pStyle w:val="TableBodyCopy"/>
              <w:rPr>
                <w:sz w:val="22"/>
              </w:rPr>
            </w:pPr>
            <w:r w:rsidRPr="00A41FC3">
              <w:rPr>
                <w:sz w:val="22"/>
              </w:rPr>
              <w:t xml:space="preserve">1. </w:t>
            </w:r>
            <w:r w:rsidR="0001418F" w:rsidRPr="00A41FC3">
              <w:rPr>
                <w:sz w:val="22"/>
              </w:rPr>
              <w:t>In</w:t>
            </w:r>
            <w:r w:rsidR="00262E3C" w:rsidRPr="00A41FC3">
              <w:rPr>
                <w:sz w:val="22"/>
              </w:rPr>
              <w:t xml:space="preserve">troduce an </w:t>
            </w:r>
            <w:r w:rsidR="00F61C65" w:rsidRPr="00A41FC3">
              <w:rPr>
                <w:sz w:val="22"/>
              </w:rPr>
              <w:t>i</w:t>
            </w:r>
            <w:r w:rsidR="00262E3C" w:rsidRPr="00A41FC3">
              <w:rPr>
                <w:sz w:val="22"/>
              </w:rPr>
              <w:t>ntegrated digital platform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262E3C" w:rsidRPr="00A41FC3" w:rsidRDefault="00C906B8" w:rsidP="00C906B8">
            <w:pPr>
              <w:pStyle w:val="TableBodyCopy"/>
              <w:rPr>
                <w:sz w:val="22"/>
              </w:rPr>
            </w:pPr>
            <w:r w:rsidRPr="00A41FC3">
              <w:rPr>
                <w:sz w:val="22"/>
              </w:rPr>
              <w:t>A single source of information</w:t>
            </w:r>
            <w:r w:rsidR="00301CC6" w:rsidRPr="00A41FC3">
              <w:rPr>
                <w:sz w:val="22"/>
              </w:rPr>
              <w:t xml:space="preserve"> that will enable a more customer centric, personalised approach to service delivery; more effective outcome measurement and performance management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62E3C" w:rsidRPr="00A41FC3" w:rsidRDefault="005C21BF" w:rsidP="00F61C65">
            <w:pPr>
              <w:pStyle w:val="TableBodyCopy"/>
              <w:rPr>
                <w:sz w:val="22"/>
              </w:rPr>
            </w:pPr>
            <w:r w:rsidRPr="00A41FC3">
              <w:rPr>
                <w:sz w:val="22"/>
              </w:rPr>
              <w:t>A comprehensive implementation plan with key timeframes/milestones</w:t>
            </w:r>
          </w:p>
          <w:p w:rsidR="005C21BF" w:rsidRPr="00A41FC3" w:rsidRDefault="005C21BF" w:rsidP="00F61C65">
            <w:pPr>
              <w:pStyle w:val="TableBodyCopy"/>
              <w:rPr>
                <w:sz w:val="22"/>
              </w:rPr>
            </w:pPr>
            <w:r w:rsidRPr="00A41FC3">
              <w:rPr>
                <w:sz w:val="22"/>
              </w:rPr>
              <w:t>Achievement of the timeframes as outlined in the plan</w:t>
            </w:r>
            <w:r w:rsidR="00213A02">
              <w:rPr>
                <w:sz w:val="22"/>
              </w:rPr>
              <w:t xml:space="preserve"> as presented to the Board in November 2017</w:t>
            </w:r>
          </w:p>
        </w:tc>
        <w:tc>
          <w:tcPr>
            <w:tcW w:w="5099" w:type="dxa"/>
            <w:tcBorders>
              <w:bottom w:val="single" w:sz="4" w:space="0" w:color="auto"/>
            </w:tcBorders>
          </w:tcPr>
          <w:p w:rsidR="00262E3C" w:rsidRPr="00A41FC3" w:rsidRDefault="00A41FC3" w:rsidP="00A41FC3">
            <w:pPr>
              <w:pStyle w:val="TableBullets"/>
              <w:numPr>
                <w:ilvl w:val="0"/>
                <w:numId w:val="39"/>
              </w:numPr>
              <w:ind w:left="315" w:hanging="315"/>
              <w:rPr>
                <w:sz w:val="22"/>
              </w:rPr>
            </w:pPr>
            <w:r w:rsidRPr="00A41FC3">
              <w:rPr>
                <w:sz w:val="22"/>
              </w:rPr>
              <w:t>Continue to map customer journeys to identify pain points and measures of success (Voice of the Customer – VOC)</w:t>
            </w:r>
          </w:p>
          <w:p w:rsidR="00A41FC3" w:rsidRPr="00A41FC3" w:rsidRDefault="00A41FC3" w:rsidP="00A41FC3">
            <w:pPr>
              <w:pStyle w:val="TableBullets"/>
              <w:numPr>
                <w:ilvl w:val="0"/>
                <w:numId w:val="39"/>
              </w:numPr>
              <w:ind w:left="315" w:hanging="315"/>
              <w:rPr>
                <w:sz w:val="22"/>
              </w:rPr>
            </w:pPr>
            <w:r w:rsidRPr="00A41FC3">
              <w:rPr>
                <w:sz w:val="22"/>
              </w:rPr>
              <w:t>Continue to migrate data and key systems to a centralised Salesforce platform as per Organisation Centralisation</w:t>
            </w:r>
            <w:r w:rsidR="00364612">
              <w:rPr>
                <w:sz w:val="22"/>
              </w:rPr>
              <w:t xml:space="preserve"> Roadm</w:t>
            </w:r>
            <w:r w:rsidRPr="00A41FC3">
              <w:rPr>
                <w:sz w:val="22"/>
              </w:rPr>
              <w:t>ap</w:t>
            </w:r>
          </w:p>
          <w:p w:rsidR="00A41FC3" w:rsidRPr="00A41FC3" w:rsidRDefault="00A41FC3" w:rsidP="00A41FC3">
            <w:pPr>
              <w:pStyle w:val="TableBullets"/>
              <w:numPr>
                <w:ilvl w:val="0"/>
                <w:numId w:val="39"/>
              </w:numPr>
              <w:ind w:left="315" w:hanging="315"/>
              <w:rPr>
                <w:sz w:val="22"/>
              </w:rPr>
            </w:pPr>
            <w:r w:rsidRPr="00A41FC3">
              <w:rPr>
                <w:sz w:val="22"/>
              </w:rPr>
              <w:t>Complete training and handover for impacted teams for each new build</w:t>
            </w:r>
          </w:p>
        </w:tc>
      </w:tr>
      <w:tr w:rsidR="006E2368" w:rsidRPr="00A41FC3" w:rsidTr="00681C4B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8" w:rsidRPr="00A41FC3" w:rsidRDefault="00966ACF" w:rsidP="006E2368">
            <w:pPr>
              <w:rPr>
                <w:bCs w:val="0"/>
                <w:sz w:val="22"/>
              </w:rPr>
            </w:pPr>
            <w:r w:rsidRPr="00A41FC3">
              <w:rPr>
                <w:sz w:val="22"/>
              </w:rPr>
              <w:t xml:space="preserve">2. </w:t>
            </w:r>
            <w:r w:rsidR="006E2368" w:rsidRPr="00A41FC3">
              <w:rPr>
                <w:sz w:val="22"/>
              </w:rPr>
              <w:t xml:space="preserve">Reshape </w:t>
            </w:r>
            <w:r w:rsidR="00681C4B" w:rsidRPr="00A41FC3">
              <w:rPr>
                <w:sz w:val="22"/>
              </w:rPr>
              <w:t>our</w:t>
            </w:r>
            <w:r w:rsidR="006E2368" w:rsidRPr="00A41FC3">
              <w:rPr>
                <w:sz w:val="22"/>
              </w:rPr>
              <w:t xml:space="preserve"> Culture, workforce and employment experience </w:t>
            </w:r>
          </w:p>
          <w:p w:rsidR="006E2368" w:rsidRPr="00A41FC3" w:rsidRDefault="006E2368" w:rsidP="006E2368">
            <w:pPr>
              <w:rPr>
                <w:sz w:val="22"/>
              </w:rPr>
            </w:pPr>
          </w:p>
          <w:p w:rsidR="006E2368" w:rsidRPr="00A41FC3" w:rsidRDefault="006E2368" w:rsidP="006E2368">
            <w:pPr>
              <w:rPr>
                <w:sz w:val="22"/>
              </w:rPr>
            </w:pPr>
          </w:p>
          <w:p w:rsidR="006E2368" w:rsidRPr="00A41FC3" w:rsidRDefault="006E2368" w:rsidP="006E2368">
            <w:pPr>
              <w:rPr>
                <w:sz w:val="22"/>
              </w:rPr>
            </w:pPr>
          </w:p>
          <w:p w:rsidR="006E2368" w:rsidRPr="00A41FC3" w:rsidRDefault="006E2368" w:rsidP="006E2368">
            <w:pPr>
              <w:rPr>
                <w:sz w:val="22"/>
              </w:rPr>
            </w:pPr>
          </w:p>
          <w:p w:rsidR="006E2368" w:rsidRPr="00A41FC3" w:rsidRDefault="006E2368" w:rsidP="006E2368">
            <w:pPr>
              <w:rPr>
                <w:sz w:val="22"/>
              </w:rPr>
            </w:pPr>
          </w:p>
          <w:p w:rsidR="006E2368" w:rsidRPr="00A41FC3" w:rsidRDefault="006E2368" w:rsidP="006E2368">
            <w:pPr>
              <w:rPr>
                <w:sz w:val="22"/>
              </w:rPr>
            </w:pPr>
          </w:p>
          <w:p w:rsidR="006E2368" w:rsidRPr="00A41FC3" w:rsidRDefault="006E2368" w:rsidP="006E2368">
            <w:pPr>
              <w:rPr>
                <w:sz w:val="22"/>
              </w:rPr>
            </w:pPr>
          </w:p>
          <w:p w:rsidR="006E2368" w:rsidRPr="00A41FC3" w:rsidRDefault="006E2368" w:rsidP="006E2368">
            <w:pPr>
              <w:rPr>
                <w:sz w:val="22"/>
              </w:rPr>
            </w:pPr>
          </w:p>
          <w:p w:rsidR="006E2368" w:rsidRPr="00A41FC3" w:rsidRDefault="006E2368" w:rsidP="006E2368">
            <w:pPr>
              <w:rPr>
                <w:sz w:val="22"/>
              </w:rPr>
            </w:pPr>
          </w:p>
          <w:p w:rsidR="006E2368" w:rsidRPr="00A41FC3" w:rsidRDefault="006E2368" w:rsidP="006E2368">
            <w:pPr>
              <w:pStyle w:val="TableBodyCopy"/>
              <w:rPr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8" w:rsidRPr="00A41FC3" w:rsidRDefault="006E2368" w:rsidP="006E2368">
            <w:pPr>
              <w:rPr>
                <w:sz w:val="22"/>
                <w:lang w:val="en-US"/>
              </w:rPr>
            </w:pPr>
            <w:r w:rsidRPr="00A41FC3">
              <w:rPr>
                <w:sz w:val="22"/>
              </w:rPr>
              <w:t>Improve our culture, g</w:t>
            </w:r>
            <w:r w:rsidRPr="00A41FC3">
              <w:rPr>
                <w:sz w:val="22"/>
                <w:lang w:val="en-AU"/>
              </w:rPr>
              <w:t xml:space="preserve">row our organisational capability, </w:t>
            </w:r>
            <w:r w:rsidRPr="00A41FC3">
              <w:rPr>
                <w:sz w:val="22"/>
              </w:rPr>
              <w:t>and establish a workforce that will build a “person driven” model of service</w:t>
            </w:r>
            <w:r w:rsidR="00681C4B" w:rsidRPr="00A41FC3">
              <w:rPr>
                <w:sz w:val="22"/>
              </w:rPr>
              <w:t>,</w:t>
            </w:r>
            <w:r w:rsidRPr="00A41FC3">
              <w:rPr>
                <w:sz w:val="22"/>
              </w:rPr>
              <w:t xml:space="preserve"> that is </w:t>
            </w:r>
            <w:r w:rsidRPr="00A41FC3">
              <w:rPr>
                <w:sz w:val="22"/>
                <w:lang w:val="en-US"/>
              </w:rPr>
              <w:t>flexible, adaptable and responsive to changing client and organisational needs</w:t>
            </w:r>
          </w:p>
          <w:p w:rsidR="006E2368" w:rsidRPr="00A41FC3" w:rsidRDefault="006E2368" w:rsidP="006E2368">
            <w:pPr>
              <w:rPr>
                <w:sz w:val="22"/>
              </w:rPr>
            </w:pPr>
          </w:p>
          <w:p w:rsidR="006E2368" w:rsidRPr="00A41FC3" w:rsidRDefault="006E2368" w:rsidP="006E2368">
            <w:pPr>
              <w:rPr>
                <w:sz w:val="22"/>
              </w:rPr>
            </w:pPr>
          </w:p>
          <w:p w:rsidR="006E2368" w:rsidRPr="00A41FC3" w:rsidRDefault="006E2368" w:rsidP="006E2368">
            <w:pPr>
              <w:pStyle w:val="TableBodyCopy"/>
              <w:rPr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8" w:rsidRPr="00A41FC3" w:rsidRDefault="006E2368" w:rsidP="006E2368">
            <w:pPr>
              <w:rPr>
                <w:sz w:val="22"/>
              </w:rPr>
            </w:pPr>
            <w:r w:rsidRPr="00A41FC3">
              <w:rPr>
                <w:sz w:val="22"/>
              </w:rPr>
              <w:t xml:space="preserve">Voice of Employee </w:t>
            </w:r>
            <w:r w:rsidR="003119D5" w:rsidRPr="00A41FC3">
              <w:rPr>
                <w:sz w:val="22"/>
              </w:rPr>
              <w:t xml:space="preserve">(VOTE) </w:t>
            </w:r>
            <w:r w:rsidRPr="00A41FC3">
              <w:rPr>
                <w:sz w:val="22"/>
              </w:rPr>
              <w:t>metrics – Improved Culture &amp; Engagement (NPS and Culture Survey)</w:t>
            </w:r>
          </w:p>
          <w:p w:rsidR="006E2368" w:rsidRPr="00A41FC3" w:rsidRDefault="006E2368" w:rsidP="006E2368">
            <w:pPr>
              <w:pStyle w:val="TableBodyCopy"/>
              <w:rPr>
                <w:sz w:val="22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19" w:rsidRPr="00A41FC3" w:rsidRDefault="00563214" w:rsidP="00364612">
            <w:pPr>
              <w:numPr>
                <w:ilvl w:val="0"/>
                <w:numId w:val="35"/>
              </w:numPr>
              <w:spacing w:after="120"/>
              <w:ind w:left="318" w:hanging="318"/>
              <w:rPr>
                <w:bCs w:val="0"/>
                <w:sz w:val="22"/>
              </w:rPr>
            </w:pPr>
            <w:r w:rsidRPr="00A41FC3">
              <w:rPr>
                <w:sz w:val="22"/>
              </w:rPr>
              <w:t xml:space="preserve">Design </w:t>
            </w:r>
            <w:r w:rsidR="00AE1919" w:rsidRPr="00A41FC3">
              <w:rPr>
                <w:sz w:val="22"/>
              </w:rPr>
              <w:t>Workforce model to meet future requirements</w:t>
            </w:r>
            <w:r w:rsidR="001B768F" w:rsidRPr="00A41FC3">
              <w:rPr>
                <w:sz w:val="22"/>
              </w:rPr>
              <w:t xml:space="preserve"> – November </w:t>
            </w:r>
            <w:r w:rsidR="00AE1919" w:rsidRPr="00A41FC3">
              <w:rPr>
                <w:sz w:val="22"/>
              </w:rPr>
              <w:t>2018</w:t>
            </w:r>
          </w:p>
          <w:p w:rsidR="00AD1ECD" w:rsidRPr="00A41FC3" w:rsidRDefault="00AD1ECD" w:rsidP="00364612">
            <w:pPr>
              <w:numPr>
                <w:ilvl w:val="0"/>
                <w:numId w:val="35"/>
              </w:numPr>
              <w:spacing w:after="120"/>
              <w:ind w:left="318" w:hanging="318"/>
              <w:rPr>
                <w:bCs w:val="0"/>
                <w:sz w:val="22"/>
              </w:rPr>
            </w:pPr>
            <w:r w:rsidRPr="00A41FC3">
              <w:rPr>
                <w:sz w:val="22"/>
              </w:rPr>
              <w:t>Implement culture initiatives arising from Barrett’s Survey results -  December 2018</w:t>
            </w:r>
          </w:p>
          <w:p w:rsidR="00AD1ECD" w:rsidRPr="00A41FC3" w:rsidRDefault="00AD1ECD" w:rsidP="00364612">
            <w:pPr>
              <w:numPr>
                <w:ilvl w:val="0"/>
                <w:numId w:val="35"/>
              </w:numPr>
              <w:spacing w:after="120"/>
              <w:ind w:left="318" w:hanging="318"/>
              <w:rPr>
                <w:sz w:val="22"/>
              </w:rPr>
            </w:pPr>
            <w:r w:rsidRPr="00A41FC3">
              <w:rPr>
                <w:sz w:val="22"/>
              </w:rPr>
              <w:t>Develop scope and content of Primary Service Provider (PSP) roles, for pilot “Person Driven” service model - December 2018</w:t>
            </w:r>
          </w:p>
          <w:p w:rsidR="00AD1ECD" w:rsidRPr="00A41FC3" w:rsidRDefault="00AD1ECD" w:rsidP="00364612">
            <w:pPr>
              <w:numPr>
                <w:ilvl w:val="0"/>
                <w:numId w:val="35"/>
              </w:numPr>
              <w:spacing w:after="120"/>
              <w:ind w:left="318" w:hanging="318"/>
              <w:rPr>
                <w:sz w:val="22"/>
              </w:rPr>
            </w:pPr>
            <w:r w:rsidRPr="00A41FC3">
              <w:rPr>
                <w:sz w:val="22"/>
              </w:rPr>
              <w:t>Develop and deliver organisation wide training plan to support “Person Driven” service experience – December 2018</w:t>
            </w:r>
          </w:p>
          <w:p w:rsidR="00AD1ECD" w:rsidRPr="00A41FC3" w:rsidRDefault="00AD1ECD" w:rsidP="00364612">
            <w:pPr>
              <w:numPr>
                <w:ilvl w:val="0"/>
                <w:numId w:val="35"/>
              </w:numPr>
              <w:spacing w:after="120"/>
              <w:ind w:left="318" w:hanging="318"/>
              <w:rPr>
                <w:sz w:val="22"/>
              </w:rPr>
            </w:pPr>
            <w:r w:rsidRPr="00A41FC3">
              <w:rPr>
                <w:sz w:val="22"/>
              </w:rPr>
              <w:t xml:space="preserve">Implement and support change management framework &amp; tools </w:t>
            </w:r>
            <w:r w:rsidR="00675938" w:rsidRPr="00A41FC3">
              <w:rPr>
                <w:sz w:val="22"/>
              </w:rPr>
              <w:t>-</w:t>
            </w:r>
            <w:r w:rsidRPr="00A41FC3">
              <w:rPr>
                <w:sz w:val="22"/>
              </w:rPr>
              <w:t>December 2018</w:t>
            </w:r>
          </w:p>
          <w:p w:rsidR="00AD1ECD" w:rsidRPr="00A41FC3" w:rsidRDefault="00A159BA" w:rsidP="00364612">
            <w:pPr>
              <w:numPr>
                <w:ilvl w:val="0"/>
                <w:numId w:val="35"/>
              </w:numPr>
              <w:spacing w:after="120"/>
              <w:ind w:left="318" w:hanging="318"/>
              <w:rPr>
                <w:sz w:val="22"/>
              </w:rPr>
            </w:pPr>
            <w:r w:rsidRPr="00A41FC3">
              <w:rPr>
                <w:sz w:val="22"/>
              </w:rPr>
              <w:t>Implement V</w:t>
            </w:r>
            <w:r w:rsidR="00AD1ECD" w:rsidRPr="00A41FC3">
              <w:rPr>
                <w:sz w:val="22"/>
              </w:rPr>
              <w:t xml:space="preserve">oice of the </w:t>
            </w:r>
            <w:r w:rsidRPr="00A41FC3">
              <w:rPr>
                <w:sz w:val="22"/>
              </w:rPr>
              <w:t>E</w:t>
            </w:r>
            <w:r w:rsidR="00AD1ECD" w:rsidRPr="00A41FC3">
              <w:rPr>
                <w:sz w:val="22"/>
              </w:rPr>
              <w:t>mployee (VOTE) platform - September 2018</w:t>
            </w:r>
          </w:p>
          <w:p w:rsidR="006E2368" w:rsidRPr="00A41FC3" w:rsidRDefault="00AD1ECD" w:rsidP="00364612">
            <w:pPr>
              <w:numPr>
                <w:ilvl w:val="0"/>
                <w:numId w:val="35"/>
              </w:numPr>
              <w:spacing w:after="120"/>
              <w:ind w:left="318" w:hanging="318"/>
              <w:rPr>
                <w:sz w:val="22"/>
              </w:rPr>
            </w:pPr>
            <w:r w:rsidRPr="00A41FC3">
              <w:rPr>
                <w:sz w:val="22"/>
              </w:rPr>
              <w:t>Establish Diversity &amp; Inclusion and Accessibility action committees – October 2018</w:t>
            </w:r>
          </w:p>
        </w:tc>
      </w:tr>
      <w:tr w:rsidR="00440288" w:rsidRPr="00A41FC3" w:rsidTr="00681C4B">
        <w:trPr>
          <w:cantSplit/>
        </w:trPr>
        <w:tc>
          <w:tcPr>
            <w:tcW w:w="2972" w:type="dxa"/>
            <w:tcBorders>
              <w:top w:val="single" w:sz="4" w:space="0" w:color="auto"/>
            </w:tcBorders>
          </w:tcPr>
          <w:p w:rsidR="00440288" w:rsidRPr="00A41FC3" w:rsidRDefault="00966ACF" w:rsidP="00163714">
            <w:pPr>
              <w:pStyle w:val="TableBodyCopy"/>
              <w:rPr>
                <w:sz w:val="22"/>
              </w:rPr>
            </w:pPr>
            <w:r w:rsidRPr="00A41FC3">
              <w:rPr>
                <w:sz w:val="22"/>
              </w:rPr>
              <w:t xml:space="preserve">3. </w:t>
            </w:r>
            <w:r w:rsidR="0001418F" w:rsidRPr="00A41FC3">
              <w:rPr>
                <w:sz w:val="22"/>
              </w:rPr>
              <w:t xml:space="preserve">Introduce a </w:t>
            </w:r>
            <w:r w:rsidR="005C639D" w:rsidRPr="00A41FC3">
              <w:rPr>
                <w:sz w:val="22"/>
              </w:rPr>
              <w:t>Person Driven Service Experience (Integrated Service Model)</w:t>
            </w:r>
            <w:r w:rsidR="00DB3365" w:rsidRPr="00A41FC3">
              <w:rPr>
                <w:sz w:val="22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5C639D" w:rsidRPr="00A41FC3" w:rsidRDefault="005C639D" w:rsidP="00F61C65">
            <w:pPr>
              <w:pStyle w:val="TableBodyCopy"/>
              <w:rPr>
                <w:sz w:val="22"/>
              </w:rPr>
            </w:pPr>
            <w:r w:rsidRPr="00A41FC3">
              <w:rPr>
                <w:sz w:val="22"/>
                <w:lang w:val="en-US"/>
              </w:rPr>
              <w:t>To change</w:t>
            </w:r>
            <w:r w:rsidR="00163714" w:rsidRPr="00A41FC3">
              <w:rPr>
                <w:sz w:val="22"/>
                <w:lang w:val="en-US"/>
              </w:rPr>
              <w:t xml:space="preserve"> our service offering, including</w:t>
            </w:r>
            <w:r w:rsidRPr="00A41FC3">
              <w:rPr>
                <w:sz w:val="22"/>
                <w:lang w:val="en-US"/>
              </w:rPr>
              <w:t xml:space="preserve"> </w:t>
            </w:r>
            <w:r w:rsidR="00163714" w:rsidRPr="00A41FC3">
              <w:rPr>
                <w:sz w:val="22"/>
                <w:lang w:val="en-US"/>
              </w:rPr>
              <w:t>how we deliver services, to enable us to better meet client needs</w:t>
            </w:r>
          </w:p>
          <w:p w:rsidR="00440288" w:rsidRPr="00A41FC3" w:rsidRDefault="00440288" w:rsidP="00F61C65">
            <w:pPr>
              <w:pStyle w:val="TableBodyCopy"/>
              <w:rPr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5C639D" w:rsidRPr="00A41FC3" w:rsidRDefault="005C639D" w:rsidP="00F61C65">
            <w:pPr>
              <w:pStyle w:val="TableBodyCopy"/>
              <w:rPr>
                <w:sz w:val="22"/>
              </w:rPr>
            </w:pPr>
            <w:r w:rsidRPr="00A41FC3">
              <w:rPr>
                <w:sz w:val="22"/>
                <w:lang w:val="en-US"/>
              </w:rPr>
              <w:t>Trans-discipline training programme in place</w:t>
            </w:r>
            <w:r w:rsidR="00601735" w:rsidRPr="00A41FC3">
              <w:rPr>
                <w:sz w:val="22"/>
                <w:lang w:val="en-US"/>
              </w:rPr>
              <w:t xml:space="preserve"> and working</w:t>
            </w:r>
          </w:p>
          <w:p w:rsidR="00126046" w:rsidRPr="00A41FC3" w:rsidRDefault="001E268C" w:rsidP="00F61C65">
            <w:pPr>
              <w:pStyle w:val="TableBodyCopy"/>
              <w:rPr>
                <w:sz w:val="22"/>
              </w:rPr>
            </w:pPr>
            <w:r w:rsidRPr="00A41FC3">
              <w:rPr>
                <w:sz w:val="22"/>
                <w:lang w:val="en-US"/>
              </w:rPr>
              <w:t>Number</w:t>
            </w:r>
            <w:r w:rsidR="0070474B" w:rsidRPr="00A41FC3">
              <w:rPr>
                <w:sz w:val="22"/>
                <w:lang w:val="en-US"/>
              </w:rPr>
              <w:t xml:space="preserve"> of s</w:t>
            </w:r>
            <w:r w:rsidR="005C639D" w:rsidRPr="00A41FC3">
              <w:rPr>
                <w:sz w:val="22"/>
                <w:lang w:val="en-US"/>
              </w:rPr>
              <w:t xml:space="preserve">taff </w:t>
            </w:r>
            <w:r w:rsidR="00A308B9" w:rsidRPr="00A41FC3">
              <w:rPr>
                <w:sz w:val="22"/>
                <w:lang w:val="en-US"/>
              </w:rPr>
              <w:t xml:space="preserve">who </w:t>
            </w:r>
            <w:r w:rsidR="005C639D" w:rsidRPr="00A41FC3">
              <w:rPr>
                <w:sz w:val="22"/>
                <w:lang w:val="en-US"/>
              </w:rPr>
              <w:t>h</w:t>
            </w:r>
            <w:r w:rsidR="007122B4" w:rsidRPr="00A41FC3">
              <w:rPr>
                <w:sz w:val="22"/>
                <w:lang w:val="en-US"/>
              </w:rPr>
              <w:t>ave completed trans-discipline</w:t>
            </w:r>
            <w:r w:rsidR="005C639D" w:rsidRPr="00A41FC3">
              <w:rPr>
                <w:sz w:val="22"/>
                <w:lang w:val="en-US"/>
              </w:rPr>
              <w:t xml:space="preserve"> training</w:t>
            </w:r>
            <w:r w:rsidR="009860C7" w:rsidRPr="00A41FC3">
              <w:rPr>
                <w:sz w:val="22"/>
                <w:lang w:val="en-US"/>
              </w:rPr>
              <w:t xml:space="preserve"> </w:t>
            </w:r>
            <w:r w:rsidR="00F9474E" w:rsidRPr="00A41FC3">
              <w:rPr>
                <w:sz w:val="22"/>
                <w:lang w:val="en-US"/>
              </w:rPr>
              <w:t>(50 staff trained)</w:t>
            </w:r>
          </w:p>
          <w:p w:rsidR="005C639D" w:rsidRPr="00A41FC3" w:rsidRDefault="0070474B" w:rsidP="00F61C65">
            <w:pPr>
              <w:pStyle w:val="TableBodyCopy"/>
              <w:rPr>
                <w:sz w:val="22"/>
                <w:lang w:val="en-US"/>
              </w:rPr>
            </w:pPr>
            <w:r w:rsidRPr="00A41FC3">
              <w:rPr>
                <w:sz w:val="22"/>
                <w:lang w:val="en-US"/>
              </w:rPr>
              <w:t>COPM results</w:t>
            </w:r>
          </w:p>
          <w:p w:rsidR="00440288" w:rsidRPr="00A41FC3" w:rsidRDefault="00F22043" w:rsidP="00F61C65">
            <w:pPr>
              <w:pStyle w:val="TableBodyCopy"/>
              <w:rPr>
                <w:sz w:val="22"/>
              </w:rPr>
            </w:pPr>
            <w:r w:rsidRPr="00A41FC3">
              <w:rPr>
                <w:sz w:val="22"/>
                <w:lang w:val="en-US"/>
              </w:rPr>
              <w:t>Productivity trends</w:t>
            </w:r>
          </w:p>
        </w:tc>
        <w:tc>
          <w:tcPr>
            <w:tcW w:w="5099" w:type="dxa"/>
            <w:tcBorders>
              <w:top w:val="single" w:sz="4" w:space="0" w:color="auto"/>
            </w:tcBorders>
          </w:tcPr>
          <w:p w:rsidR="00630B04" w:rsidRPr="00A41FC3" w:rsidRDefault="00163714" w:rsidP="00364612">
            <w:pPr>
              <w:pStyle w:val="TableBullets"/>
              <w:spacing w:after="120"/>
              <w:rPr>
                <w:sz w:val="22"/>
              </w:rPr>
            </w:pPr>
            <w:r w:rsidRPr="00A41FC3">
              <w:rPr>
                <w:sz w:val="22"/>
                <w:lang w:val="en-US"/>
              </w:rPr>
              <w:t>Deliver demonstration projects in two</w:t>
            </w:r>
            <w:r w:rsidR="0070474B" w:rsidRPr="00A41FC3">
              <w:rPr>
                <w:sz w:val="22"/>
                <w:lang w:val="en-US"/>
              </w:rPr>
              <w:t xml:space="preserve"> locations o</w:t>
            </w:r>
            <w:r w:rsidR="007122B4" w:rsidRPr="00A41FC3">
              <w:rPr>
                <w:sz w:val="22"/>
                <w:lang w:val="en-US"/>
              </w:rPr>
              <w:t>n</w:t>
            </w:r>
            <w:r w:rsidR="0070474B" w:rsidRPr="00A41FC3">
              <w:rPr>
                <w:sz w:val="22"/>
                <w:lang w:val="en-US"/>
              </w:rPr>
              <w:t xml:space="preserve"> the p</w:t>
            </w:r>
            <w:r w:rsidRPr="00A41FC3">
              <w:rPr>
                <w:sz w:val="22"/>
                <w:lang w:val="en-US"/>
              </w:rPr>
              <w:t>erson driven service experience</w:t>
            </w:r>
            <w:r w:rsidR="009F71FE" w:rsidRPr="00A41FC3">
              <w:rPr>
                <w:sz w:val="22"/>
                <w:lang w:val="en-US"/>
              </w:rPr>
              <w:t xml:space="preserve"> </w:t>
            </w:r>
            <w:r w:rsidR="007122B4" w:rsidRPr="00A41FC3">
              <w:rPr>
                <w:sz w:val="22"/>
                <w:lang w:val="en-US"/>
              </w:rPr>
              <w:t xml:space="preserve">– Tauranga, </w:t>
            </w:r>
            <w:r w:rsidR="009F71FE" w:rsidRPr="00A41FC3">
              <w:rPr>
                <w:sz w:val="22"/>
                <w:lang w:val="en-US"/>
              </w:rPr>
              <w:t xml:space="preserve">September 2018 and </w:t>
            </w:r>
            <w:r w:rsidR="00FD55C0" w:rsidRPr="00A41FC3">
              <w:rPr>
                <w:sz w:val="22"/>
                <w:lang w:val="en-US"/>
              </w:rPr>
              <w:t>second demonstration location to be advised</w:t>
            </w:r>
          </w:p>
          <w:p w:rsidR="00630B04" w:rsidRPr="00A41FC3" w:rsidRDefault="0001418F" w:rsidP="00364612">
            <w:pPr>
              <w:pStyle w:val="TableBullets"/>
              <w:spacing w:after="120"/>
              <w:rPr>
                <w:sz w:val="22"/>
              </w:rPr>
            </w:pPr>
            <w:r w:rsidRPr="00A41FC3">
              <w:rPr>
                <w:sz w:val="22"/>
                <w:lang w:val="en-US"/>
              </w:rPr>
              <w:t>Deliver trans-discipline training to staff</w:t>
            </w:r>
            <w:r w:rsidR="00F231DF" w:rsidRPr="00A41FC3">
              <w:rPr>
                <w:sz w:val="22"/>
                <w:lang w:val="en-US"/>
              </w:rPr>
              <w:t xml:space="preserve"> </w:t>
            </w:r>
          </w:p>
          <w:p w:rsidR="00630B04" w:rsidRPr="00A41FC3" w:rsidRDefault="0001418F" w:rsidP="00364612">
            <w:pPr>
              <w:pStyle w:val="TableBullets"/>
              <w:spacing w:after="120"/>
              <w:rPr>
                <w:sz w:val="22"/>
              </w:rPr>
            </w:pPr>
            <w:r w:rsidRPr="00A41FC3">
              <w:rPr>
                <w:sz w:val="22"/>
                <w:lang w:val="en-US"/>
              </w:rPr>
              <w:t>Establish outcome and satisfaction measures for clients receiving service</w:t>
            </w:r>
            <w:r w:rsidR="00F22043" w:rsidRPr="00A41FC3">
              <w:rPr>
                <w:sz w:val="22"/>
                <w:lang w:val="en-US"/>
              </w:rPr>
              <w:t xml:space="preserve"> (COPM model)</w:t>
            </w:r>
          </w:p>
          <w:p w:rsidR="00F22043" w:rsidRPr="00A41FC3" w:rsidRDefault="00F22043" w:rsidP="00364612">
            <w:pPr>
              <w:pStyle w:val="TableBullets"/>
              <w:spacing w:after="120"/>
              <w:rPr>
                <w:sz w:val="22"/>
              </w:rPr>
            </w:pPr>
            <w:r w:rsidRPr="00A41FC3">
              <w:rPr>
                <w:sz w:val="22"/>
                <w:lang w:val="en-US"/>
              </w:rPr>
              <w:t xml:space="preserve">Monitor productivity and other measures to </w:t>
            </w:r>
            <w:r w:rsidR="007122B4" w:rsidRPr="00A41FC3">
              <w:rPr>
                <w:sz w:val="22"/>
                <w:lang w:val="en-US"/>
              </w:rPr>
              <w:t xml:space="preserve">track </w:t>
            </w:r>
            <w:r w:rsidRPr="00A41FC3">
              <w:rPr>
                <w:sz w:val="22"/>
                <w:lang w:val="en-US"/>
              </w:rPr>
              <w:t>progress</w:t>
            </w:r>
          </w:p>
          <w:p w:rsidR="005B685F" w:rsidRPr="00A41FC3" w:rsidRDefault="00F22043" w:rsidP="00364612">
            <w:pPr>
              <w:pStyle w:val="TableBullets"/>
              <w:spacing w:after="120"/>
              <w:rPr>
                <w:sz w:val="22"/>
              </w:rPr>
            </w:pPr>
            <w:r w:rsidRPr="00A41FC3">
              <w:rPr>
                <w:sz w:val="22"/>
                <w:lang w:val="en-US"/>
              </w:rPr>
              <w:t xml:space="preserve">Expand volunteer roles </w:t>
            </w:r>
            <w:r w:rsidR="00C7398B" w:rsidRPr="00A41FC3">
              <w:rPr>
                <w:sz w:val="22"/>
                <w:lang w:val="en-US"/>
              </w:rPr>
              <w:t>to</w:t>
            </w:r>
            <w:r w:rsidRPr="00A41FC3">
              <w:rPr>
                <w:sz w:val="22"/>
                <w:lang w:val="en-US"/>
              </w:rPr>
              <w:t xml:space="preserve"> add value to current service delivery</w:t>
            </w:r>
            <w:r w:rsidR="00C7398B" w:rsidRPr="00A41FC3">
              <w:rPr>
                <w:sz w:val="22"/>
                <w:lang w:val="en-US"/>
              </w:rPr>
              <w:t>,</w:t>
            </w:r>
            <w:r w:rsidRPr="00A41FC3">
              <w:rPr>
                <w:sz w:val="22"/>
                <w:lang w:val="en-US"/>
              </w:rPr>
              <w:t xml:space="preserve"> improving outcomes </w:t>
            </w:r>
          </w:p>
        </w:tc>
      </w:tr>
      <w:tr w:rsidR="005C639D" w:rsidRPr="00A41FC3" w:rsidTr="00681C4B">
        <w:trPr>
          <w:cantSplit/>
        </w:trPr>
        <w:tc>
          <w:tcPr>
            <w:tcW w:w="2972" w:type="dxa"/>
          </w:tcPr>
          <w:p w:rsidR="005C639D" w:rsidRPr="00A41FC3" w:rsidRDefault="00966ACF" w:rsidP="00163714">
            <w:pPr>
              <w:pStyle w:val="TableBodyCopy"/>
              <w:rPr>
                <w:sz w:val="22"/>
              </w:rPr>
            </w:pPr>
            <w:r w:rsidRPr="00A41FC3">
              <w:rPr>
                <w:sz w:val="22"/>
              </w:rPr>
              <w:t xml:space="preserve">4. </w:t>
            </w:r>
            <w:r w:rsidR="005C639D" w:rsidRPr="00A41FC3">
              <w:rPr>
                <w:sz w:val="22"/>
              </w:rPr>
              <w:t>Deliver social inclusion programme</w:t>
            </w:r>
            <w:r w:rsidR="00163714" w:rsidRPr="00A41FC3">
              <w:rPr>
                <w:sz w:val="22"/>
              </w:rPr>
              <w:t xml:space="preserve"> by enhancing our community engagement model</w:t>
            </w:r>
          </w:p>
        </w:tc>
        <w:tc>
          <w:tcPr>
            <w:tcW w:w="2698" w:type="dxa"/>
          </w:tcPr>
          <w:p w:rsidR="005C639D" w:rsidRPr="00A41FC3" w:rsidRDefault="00163714" w:rsidP="00163714">
            <w:pPr>
              <w:pStyle w:val="TableBodyCopy"/>
              <w:rPr>
                <w:sz w:val="22"/>
              </w:rPr>
            </w:pPr>
            <w:r w:rsidRPr="00A41FC3">
              <w:rPr>
                <w:sz w:val="22"/>
              </w:rPr>
              <w:t>T</w:t>
            </w:r>
            <w:r w:rsidR="00BA56C9" w:rsidRPr="00A41FC3">
              <w:rPr>
                <w:sz w:val="22"/>
              </w:rPr>
              <w:t>o better enable peer</w:t>
            </w:r>
            <w:r w:rsidRPr="00A41FC3">
              <w:rPr>
                <w:sz w:val="22"/>
              </w:rPr>
              <w:t>-to-</w:t>
            </w:r>
            <w:r w:rsidR="00BA56C9" w:rsidRPr="00A41FC3">
              <w:rPr>
                <w:sz w:val="22"/>
              </w:rPr>
              <w:t>peer connection (between clients) and client to volunteer connections</w:t>
            </w:r>
            <w:r w:rsidR="00B469BB" w:rsidRPr="00A41FC3">
              <w:rPr>
                <w:sz w:val="22"/>
              </w:rPr>
              <w:t>,</w:t>
            </w:r>
            <w:r w:rsidR="00BA56C9" w:rsidRPr="00A41FC3">
              <w:rPr>
                <w:sz w:val="22"/>
              </w:rPr>
              <w:t xml:space="preserve"> to meet client needs and enhance social inclusion</w:t>
            </w:r>
          </w:p>
        </w:tc>
        <w:tc>
          <w:tcPr>
            <w:tcW w:w="4819" w:type="dxa"/>
          </w:tcPr>
          <w:p w:rsidR="00DA02C7" w:rsidRPr="00A41FC3" w:rsidRDefault="00757216" w:rsidP="00F61C65">
            <w:pPr>
              <w:pStyle w:val="TableBodyCopy"/>
              <w:rPr>
                <w:sz w:val="22"/>
              </w:rPr>
            </w:pPr>
            <w:r w:rsidRPr="00A41FC3">
              <w:rPr>
                <w:sz w:val="22"/>
              </w:rPr>
              <w:t>Implement r</w:t>
            </w:r>
            <w:r w:rsidR="00BA56C9" w:rsidRPr="00A41FC3">
              <w:rPr>
                <w:sz w:val="22"/>
              </w:rPr>
              <w:t>ecommendations</w:t>
            </w:r>
            <w:r w:rsidRPr="00A41FC3">
              <w:rPr>
                <w:sz w:val="22"/>
              </w:rPr>
              <w:t xml:space="preserve"> </w:t>
            </w:r>
            <w:r w:rsidR="00B469BB" w:rsidRPr="00A41FC3">
              <w:rPr>
                <w:sz w:val="22"/>
              </w:rPr>
              <w:t>from the</w:t>
            </w:r>
            <w:r w:rsidR="00A37B06" w:rsidRPr="00A41FC3">
              <w:rPr>
                <w:sz w:val="22"/>
              </w:rPr>
              <w:t xml:space="preserve"> Community Committees</w:t>
            </w:r>
            <w:r w:rsidR="00DA02C7" w:rsidRPr="00A41FC3">
              <w:rPr>
                <w:sz w:val="22"/>
              </w:rPr>
              <w:t xml:space="preserve"> and Support Groups</w:t>
            </w:r>
            <w:r w:rsidR="00F231DF" w:rsidRPr="00A41FC3">
              <w:rPr>
                <w:sz w:val="22"/>
              </w:rPr>
              <w:t xml:space="preserve"> by </w:t>
            </w:r>
            <w:r w:rsidR="004E60BB" w:rsidRPr="00A41FC3">
              <w:rPr>
                <w:sz w:val="22"/>
              </w:rPr>
              <w:t>March</w:t>
            </w:r>
            <w:r w:rsidR="00F231DF" w:rsidRPr="00A41FC3">
              <w:rPr>
                <w:sz w:val="22"/>
              </w:rPr>
              <w:t xml:space="preserve"> 201</w:t>
            </w:r>
            <w:r w:rsidR="0005451D" w:rsidRPr="00A41FC3">
              <w:rPr>
                <w:sz w:val="22"/>
              </w:rPr>
              <w:t>9</w:t>
            </w:r>
          </w:p>
          <w:p w:rsidR="005C639D" w:rsidRPr="00A41FC3" w:rsidRDefault="001E268C" w:rsidP="00F61C65">
            <w:pPr>
              <w:pStyle w:val="TableBodyCopy"/>
              <w:rPr>
                <w:sz w:val="22"/>
              </w:rPr>
            </w:pPr>
            <w:r w:rsidRPr="00A41FC3">
              <w:rPr>
                <w:sz w:val="22"/>
              </w:rPr>
              <w:t>Number</w:t>
            </w:r>
            <w:r w:rsidR="00757216" w:rsidRPr="00A41FC3">
              <w:rPr>
                <w:sz w:val="22"/>
              </w:rPr>
              <w:t xml:space="preserve"> </w:t>
            </w:r>
            <w:r w:rsidR="004E60BB" w:rsidRPr="00A41FC3">
              <w:rPr>
                <w:sz w:val="22"/>
              </w:rPr>
              <w:t xml:space="preserve">of </w:t>
            </w:r>
            <w:r w:rsidR="00757216" w:rsidRPr="00A41FC3">
              <w:rPr>
                <w:sz w:val="22"/>
              </w:rPr>
              <w:t>volunteers in active roles</w:t>
            </w:r>
          </w:p>
        </w:tc>
        <w:tc>
          <w:tcPr>
            <w:tcW w:w="5099" w:type="dxa"/>
          </w:tcPr>
          <w:p w:rsidR="00DA02C7" w:rsidRPr="00A41FC3" w:rsidRDefault="00D3641C" w:rsidP="00364612">
            <w:pPr>
              <w:pStyle w:val="TableBullets"/>
              <w:spacing w:after="120"/>
              <w:rPr>
                <w:sz w:val="22"/>
              </w:rPr>
            </w:pPr>
            <w:r w:rsidRPr="00A41FC3">
              <w:rPr>
                <w:sz w:val="22"/>
              </w:rPr>
              <w:t>Assess the</w:t>
            </w:r>
            <w:r w:rsidR="00DA02C7" w:rsidRPr="00A41FC3">
              <w:rPr>
                <w:sz w:val="22"/>
              </w:rPr>
              <w:t xml:space="preserve"> cur</w:t>
            </w:r>
            <w:r w:rsidR="00A37B06" w:rsidRPr="00A41FC3">
              <w:rPr>
                <w:sz w:val="22"/>
              </w:rPr>
              <w:t>rent model of Community Committees</w:t>
            </w:r>
            <w:r w:rsidR="00DA02C7" w:rsidRPr="00A41FC3">
              <w:rPr>
                <w:sz w:val="22"/>
              </w:rPr>
              <w:t xml:space="preserve"> and Support Groups</w:t>
            </w:r>
            <w:r w:rsidRPr="00A41FC3">
              <w:rPr>
                <w:sz w:val="22"/>
              </w:rPr>
              <w:t xml:space="preserve"> </w:t>
            </w:r>
            <w:r w:rsidR="004E60BB" w:rsidRPr="00A41FC3">
              <w:rPr>
                <w:sz w:val="22"/>
              </w:rPr>
              <w:t>-</w:t>
            </w:r>
            <w:r w:rsidRPr="00A41FC3">
              <w:rPr>
                <w:sz w:val="22"/>
              </w:rPr>
              <w:t xml:space="preserve"> January 2019</w:t>
            </w:r>
          </w:p>
          <w:p w:rsidR="004E60BB" w:rsidRPr="00A41FC3" w:rsidRDefault="00B469BB" w:rsidP="00364612">
            <w:pPr>
              <w:pStyle w:val="TableBullets"/>
              <w:spacing w:after="120"/>
              <w:rPr>
                <w:sz w:val="22"/>
              </w:rPr>
            </w:pPr>
            <w:r w:rsidRPr="00A41FC3">
              <w:rPr>
                <w:sz w:val="22"/>
              </w:rPr>
              <w:t xml:space="preserve">Write and implement the </w:t>
            </w:r>
            <w:r w:rsidR="004E60BB" w:rsidRPr="00A41FC3">
              <w:rPr>
                <w:sz w:val="22"/>
              </w:rPr>
              <w:t>Blind Foundatio</w:t>
            </w:r>
            <w:r w:rsidRPr="00A41FC3">
              <w:rPr>
                <w:sz w:val="22"/>
              </w:rPr>
              <w:t>n’s</w:t>
            </w:r>
            <w:r w:rsidR="004E60BB" w:rsidRPr="00A41FC3">
              <w:rPr>
                <w:sz w:val="22"/>
              </w:rPr>
              <w:t xml:space="preserve"> Volunteer Strategy </w:t>
            </w:r>
          </w:p>
          <w:p w:rsidR="00DA02C7" w:rsidRPr="00A41FC3" w:rsidRDefault="00A37B06" w:rsidP="00364612">
            <w:pPr>
              <w:pStyle w:val="TableBullets"/>
              <w:spacing w:after="120"/>
              <w:rPr>
                <w:sz w:val="22"/>
              </w:rPr>
            </w:pPr>
            <w:r w:rsidRPr="00A41FC3">
              <w:rPr>
                <w:sz w:val="22"/>
              </w:rPr>
              <w:t>Enhance</w:t>
            </w:r>
            <w:r w:rsidR="00DA02C7" w:rsidRPr="00A41FC3">
              <w:rPr>
                <w:sz w:val="22"/>
              </w:rPr>
              <w:t xml:space="preserve"> Peer</w:t>
            </w:r>
            <w:r w:rsidR="00E725B9" w:rsidRPr="00A41FC3">
              <w:rPr>
                <w:sz w:val="22"/>
              </w:rPr>
              <w:t>-to-</w:t>
            </w:r>
            <w:r w:rsidR="00DA02C7" w:rsidRPr="00A41FC3">
              <w:rPr>
                <w:sz w:val="22"/>
              </w:rPr>
              <w:t>Peer programme to include Client Support networks</w:t>
            </w:r>
          </w:p>
          <w:p w:rsidR="005C639D" w:rsidRPr="00A41FC3" w:rsidRDefault="00DA02C7" w:rsidP="00364612">
            <w:pPr>
              <w:pStyle w:val="TableBullets"/>
              <w:spacing w:after="120"/>
              <w:rPr>
                <w:sz w:val="22"/>
                <w:lang w:val="en-US"/>
              </w:rPr>
            </w:pPr>
            <w:r w:rsidRPr="00A41FC3">
              <w:rPr>
                <w:sz w:val="22"/>
              </w:rPr>
              <w:t xml:space="preserve">Expand </w:t>
            </w:r>
            <w:r w:rsidR="00BA56C9" w:rsidRPr="00A41FC3">
              <w:rPr>
                <w:sz w:val="22"/>
              </w:rPr>
              <w:t xml:space="preserve">information </w:t>
            </w:r>
            <w:r w:rsidR="00A960AD" w:rsidRPr="00A41FC3">
              <w:rPr>
                <w:sz w:val="22"/>
              </w:rPr>
              <w:t>and resources for supporters</w:t>
            </w:r>
          </w:p>
        </w:tc>
      </w:tr>
    </w:tbl>
    <w:p w:rsidR="00B204FB" w:rsidRPr="00A41FC3" w:rsidRDefault="00B204FB">
      <w:pPr>
        <w:rPr>
          <w:rFonts w:eastAsiaTheme="majorEastAsia"/>
          <w:b/>
          <w:bCs w:val="0"/>
          <w:color w:val="000000" w:themeColor="text1"/>
          <w:kern w:val="24"/>
          <w:sz w:val="32"/>
          <w:szCs w:val="36"/>
          <w:lang w:val="en-AU"/>
        </w:rPr>
      </w:pPr>
      <w:r w:rsidRPr="00A41FC3">
        <w:rPr>
          <w:rFonts w:eastAsiaTheme="majorEastAsia"/>
          <w:sz w:val="22"/>
        </w:rPr>
        <w:br w:type="page"/>
      </w:r>
    </w:p>
    <w:p w:rsidR="00886AEA" w:rsidRPr="00A41FC3" w:rsidRDefault="00886AEA" w:rsidP="002C4065">
      <w:pPr>
        <w:pStyle w:val="Heading1"/>
        <w:rPr>
          <w:rFonts w:eastAsiaTheme="majorEastAsia"/>
          <w:sz w:val="32"/>
        </w:rPr>
      </w:pPr>
      <w:r w:rsidRPr="00A41FC3">
        <w:rPr>
          <w:rFonts w:eastAsiaTheme="majorEastAsia"/>
          <w:sz w:val="32"/>
        </w:rPr>
        <w:t>Stak</w:t>
      </w:r>
      <w:r w:rsidR="00D64CF3" w:rsidRPr="00A41FC3">
        <w:rPr>
          <w:rFonts w:eastAsiaTheme="majorEastAsia"/>
          <w:sz w:val="32"/>
        </w:rPr>
        <w:t>eholder Advocacy and Regulation</w:t>
      </w:r>
    </w:p>
    <w:p w:rsidR="00886AEA" w:rsidRPr="00A41FC3" w:rsidRDefault="00886AEA" w:rsidP="00D64CF3">
      <w:pPr>
        <w:pStyle w:val="Subtitle"/>
        <w:rPr>
          <w:sz w:val="32"/>
        </w:rPr>
      </w:pPr>
      <w:r w:rsidRPr="00A41FC3">
        <w:rPr>
          <w:rFonts w:eastAsiaTheme="majorEastAsia"/>
          <w:sz w:val="22"/>
        </w:rPr>
        <w:t xml:space="preserve">Objective: </w:t>
      </w:r>
      <w:r w:rsidR="00D64CF3" w:rsidRPr="00A41FC3">
        <w:rPr>
          <w:rFonts w:eastAsiaTheme="majorEastAsia"/>
          <w:sz w:val="22"/>
        </w:rPr>
        <w:t>I</w:t>
      </w:r>
      <w:r w:rsidRPr="00A41FC3">
        <w:rPr>
          <w:sz w:val="22"/>
        </w:rPr>
        <w:t xml:space="preserve">ncrease access to </w:t>
      </w:r>
      <w:r w:rsidR="0001418F" w:rsidRPr="00A41FC3">
        <w:rPr>
          <w:sz w:val="22"/>
        </w:rPr>
        <w:t>V</w:t>
      </w:r>
      <w:r w:rsidRPr="00A41FC3">
        <w:rPr>
          <w:sz w:val="22"/>
        </w:rPr>
        <w:t>ision Rehabilitation</w:t>
      </w:r>
      <w:r w:rsidR="0001418F" w:rsidRPr="00A41FC3">
        <w:rPr>
          <w:sz w:val="22"/>
        </w:rPr>
        <w:t xml:space="preserve"> and </w:t>
      </w:r>
      <w:r w:rsidR="005C305E" w:rsidRPr="00A41FC3">
        <w:rPr>
          <w:sz w:val="22"/>
        </w:rPr>
        <w:t xml:space="preserve">ensure New Zealand becomes truly accessible and fully inclusive </w:t>
      </w:r>
    </w:p>
    <w:tbl>
      <w:tblPr>
        <w:tblStyle w:val="TableGrid"/>
        <w:tblW w:w="15308" w:type="dxa"/>
        <w:tblLook w:val="04A0" w:firstRow="1" w:lastRow="0" w:firstColumn="1" w:lastColumn="0" w:noHBand="0" w:noVBand="1"/>
        <w:tblCaption w:val="Stakeholder advocacy and regulation intiatives, purpose, measures and actions"/>
      </w:tblPr>
      <w:tblGrid>
        <w:gridCol w:w="2835"/>
        <w:gridCol w:w="2835"/>
        <w:gridCol w:w="4819"/>
        <w:gridCol w:w="4819"/>
      </w:tblGrid>
      <w:tr w:rsidR="00B204FB" w:rsidRPr="00A41FC3" w:rsidTr="00D2499C">
        <w:trPr>
          <w:tblHeader/>
        </w:trPr>
        <w:tc>
          <w:tcPr>
            <w:tcW w:w="2835" w:type="dxa"/>
            <w:shd w:val="clear" w:color="auto" w:fill="FFFFFF" w:themeFill="background1"/>
          </w:tcPr>
          <w:p w:rsidR="00166EAA" w:rsidRPr="00A41FC3" w:rsidRDefault="00166EAA" w:rsidP="0066750A">
            <w:pPr>
              <w:pStyle w:val="TableHeader"/>
              <w:rPr>
                <w:sz w:val="22"/>
              </w:rPr>
            </w:pPr>
            <w:r w:rsidRPr="00A41FC3">
              <w:rPr>
                <w:sz w:val="22"/>
              </w:rPr>
              <w:t>Initiative</w:t>
            </w:r>
          </w:p>
        </w:tc>
        <w:tc>
          <w:tcPr>
            <w:tcW w:w="2835" w:type="dxa"/>
            <w:shd w:val="clear" w:color="auto" w:fill="FFFFFF" w:themeFill="background1"/>
          </w:tcPr>
          <w:p w:rsidR="00166EAA" w:rsidRPr="00A41FC3" w:rsidRDefault="00166EAA" w:rsidP="0066750A">
            <w:pPr>
              <w:pStyle w:val="TableHeader"/>
              <w:rPr>
                <w:sz w:val="22"/>
              </w:rPr>
            </w:pPr>
            <w:r w:rsidRPr="00A41FC3">
              <w:rPr>
                <w:sz w:val="22"/>
              </w:rPr>
              <w:t>Purpose</w:t>
            </w:r>
          </w:p>
        </w:tc>
        <w:tc>
          <w:tcPr>
            <w:tcW w:w="4819" w:type="dxa"/>
            <w:shd w:val="clear" w:color="auto" w:fill="FFFFFF" w:themeFill="background1"/>
          </w:tcPr>
          <w:p w:rsidR="00166EAA" w:rsidRPr="00A41FC3" w:rsidRDefault="00166EAA" w:rsidP="0066750A">
            <w:pPr>
              <w:pStyle w:val="TableHeader"/>
              <w:rPr>
                <w:sz w:val="22"/>
              </w:rPr>
            </w:pPr>
            <w:r w:rsidRPr="00A41FC3">
              <w:rPr>
                <w:sz w:val="22"/>
              </w:rPr>
              <w:t>Measure</w:t>
            </w:r>
          </w:p>
        </w:tc>
        <w:tc>
          <w:tcPr>
            <w:tcW w:w="4819" w:type="dxa"/>
            <w:shd w:val="clear" w:color="auto" w:fill="FFFFFF" w:themeFill="background1"/>
          </w:tcPr>
          <w:p w:rsidR="00166EAA" w:rsidRPr="00A41FC3" w:rsidRDefault="00166EAA" w:rsidP="0066750A">
            <w:pPr>
              <w:pStyle w:val="TableHeader"/>
              <w:rPr>
                <w:sz w:val="22"/>
              </w:rPr>
            </w:pPr>
            <w:r w:rsidRPr="00A41FC3">
              <w:rPr>
                <w:sz w:val="22"/>
              </w:rPr>
              <w:t>Actions to Complete by June 2019</w:t>
            </w:r>
          </w:p>
        </w:tc>
      </w:tr>
      <w:tr w:rsidR="00EB67C1" w:rsidRPr="00A41FC3" w:rsidTr="00EB67C1">
        <w:tc>
          <w:tcPr>
            <w:tcW w:w="2835" w:type="dxa"/>
          </w:tcPr>
          <w:p w:rsidR="00166EAA" w:rsidRPr="00A41FC3" w:rsidRDefault="00382AB7" w:rsidP="002B08BB">
            <w:pPr>
              <w:pStyle w:val="TableBodyCopy"/>
              <w:rPr>
                <w:sz w:val="22"/>
              </w:rPr>
            </w:pPr>
            <w:r>
              <w:rPr>
                <w:sz w:val="22"/>
              </w:rPr>
              <w:t xml:space="preserve">5. </w:t>
            </w:r>
            <w:r w:rsidR="008C6D02" w:rsidRPr="00A41FC3">
              <w:rPr>
                <w:sz w:val="22"/>
              </w:rPr>
              <w:t>Campaign</w:t>
            </w:r>
            <w:r w:rsidR="00104E27" w:rsidRPr="00A41FC3">
              <w:rPr>
                <w:sz w:val="22"/>
              </w:rPr>
              <w:t xml:space="preserve"> </w:t>
            </w:r>
            <w:r w:rsidR="008C6D02" w:rsidRPr="00A41FC3">
              <w:rPr>
                <w:sz w:val="22"/>
              </w:rPr>
              <w:t>for vision rehabilitation</w:t>
            </w:r>
            <w:r w:rsidR="009B5493" w:rsidRPr="00A41FC3">
              <w:rPr>
                <w:sz w:val="22"/>
              </w:rPr>
              <w:t xml:space="preserve"> </w:t>
            </w:r>
            <w:r w:rsidR="00A960AD" w:rsidRPr="00A41FC3">
              <w:rPr>
                <w:sz w:val="22"/>
              </w:rPr>
              <w:t>to</w:t>
            </w:r>
            <w:r w:rsidR="00E62AC9" w:rsidRPr="00A41FC3">
              <w:rPr>
                <w:sz w:val="22"/>
              </w:rPr>
              <w:t xml:space="preserve"> </w:t>
            </w:r>
            <w:r w:rsidR="00C11017" w:rsidRPr="00A41FC3">
              <w:rPr>
                <w:sz w:val="22"/>
              </w:rPr>
              <w:t>be a health priority</w:t>
            </w:r>
            <w:r w:rsidR="005C305E" w:rsidRPr="00A41FC3">
              <w:rPr>
                <w:sz w:val="22"/>
              </w:rPr>
              <w:t>,</w:t>
            </w:r>
            <w:r w:rsidR="00C11017" w:rsidRPr="00A41FC3">
              <w:rPr>
                <w:sz w:val="22"/>
              </w:rPr>
              <w:t xml:space="preserve"> </w:t>
            </w:r>
            <w:r w:rsidR="005C305E" w:rsidRPr="00A41FC3">
              <w:rPr>
                <w:sz w:val="22"/>
              </w:rPr>
              <w:t xml:space="preserve">with the Eye Health Coalition </w:t>
            </w:r>
            <w:r w:rsidR="00444D1A" w:rsidRPr="00A41FC3">
              <w:rPr>
                <w:sz w:val="22"/>
              </w:rPr>
              <w:t xml:space="preserve">(EHC) </w:t>
            </w:r>
            <w:r w:rsidR="005C305E" w:rsidRPr="00A41FC3">
              <w:rPr>
                <w:sz w:val="22"/>
              </w:rPr>
              <w:t>and the Parliamentary Friends of Eye Health</w:t>
            </w:r>
          </w:p>
          <w:p w:rsidR="00166EAA" w:rsidRPr="00A41FC3" w:rsidRDefault="00166EAA" w:rsidP="002B08BB">
            <w:pPr>
              <w:pStyle w:val="TableBodyCopy"/>
              <w:rPr>
                <w:sz w:val="22"/>
              </w:rPr>
            </w:pPr>
          </w:p>
          <w:p w:rsidR="00166EAA" w:rsidRPr="00A41FC3" w:rsidRDefault="00166EAA" w:rsidP="002B08BB">
            <w:pPr>
              <w:pStyle w:val="TableBodyCopy"/>
              <w:rPr>
                <w:sz w:val="22"/>
              </w:rPr>
            </w:pPr>
          </w:p>
        </w:tc>
        <w:tc>
          <w:tcPr>
            <w:tcW w:w="2835" w:type="dxa"/>
          </w:tcPr>
          <w:p w:rsidR="004F6A49" w:rsidRPr="00A41FC3" w:rsidRDefault="004F6A49" w:rsidP="002B08BB">
            <w:pPr>
              <w:pStyle w:val="TableBodyCopy"/>
              <w:rPr>
                <w:sz w:val="22"/>
              </w:rPr>
            </w:pPr>
            <w:r w:rsidRPr="00A41FC3">
              <w:rPr>
                <w:sz w:val="22"/>
              </w:rPr>
              <w:t>More people get the vision rehabilitation services they need, when they need them most</w:t>
            </w:r>
          </w:p>
          <w:p w:rsidR="00166EAA" w:rsidRPr="00A41FC3" w:rsidRDefault="00166EAA" w:rsidP="002B08BB">
            <w:pPr>
              <w:pStyle w:val="TableBodyCopy"/>
              <w:rPr>
                <w:sz w:val="22"/>
              </w:rPr>
            </w:pPr>
          </w:p>
        </w:tc>
        <w:tc>
          <w:tcPr>
            <w:tcW w:w="4819" w:type="dxa"/>
          </w:tcPr>
          <w:p w:rsidR="00E62AC9" w:rsidRPr="00A41FC3" w:rsidRDefault="001E268C" w:rsidP="002B08BB">
            <w:pPr>
              <w:pStyle w:val="TableBodyCopy"/>
              <w:rPr>
                <w:sz w:val="22"/>
              </w:rPr>
            </w:pPr>
            <w:r w:rsidRPr="00A41FC3">
              <w:rPr>
                <w:sz w:val="22"/>
              </w:rPr>
              <w:t>Number</w:t>
            </w:r>
            <w:r w:rsidR="00C11017" w:rsidRPr="00A41FC3">
              <w:rPr>
                <w:sz w:val="22"/>
              </w:rPr>
              <w:t xml:space="preserve"> of key measures and targets </w:t>
            </w:r>
            <w:r w:rsidR="00734C1D" w:rsidRPr="00A41FC3">
              <w:rPr>
                <w:sz w:val="22"/>
              </w:rPr>
              <w:t xml:space="preserve">achieved </w:t>
            </w:r>
            <w:r w:rsidR="00E62AC9" w:rsidRPr="00A41FC3">
              <w:rPr>
                <w:sz w:val="22"/>
              </w:rPr>
              <w:t>in</w:t>
            </w:r>
            <w:r w:rsidR="00C11017" w:rsidRPr="00A41FC3">
              <w:rPr>
                <w:sz w:val="22"/>
              </w:rPr>
              <w:t xml:space="preserve"> the Vision Rehabilitation campaign</w:t>
            </w:r>
            <w:r w:rsidR="00734C1D" w:rsidRPr="00A41FC3">
              <w:rPr>
                <w:sz w:val="22"/>
              </w:rPr>
              <w:t xml:space="preserve"> </w:t>
            </w:r>
          </w:p>
          <w:p w:rsidR="00E62AC9" w:rsidRPr="00A41FC3" w:rsidRDefault="00E62AC9" w:rsidP="002B08BB">
            <w:pPr>
              <w:pStyle w:val="TableBodyCopy"/>
              <w:rPr>
                <w:sz w:val="22"/>
              </w:rPr>
            </w:pPr>
            <w:r w:rsidRPr="00A41FC3">
              <w:rPr>
                <w:sz w:val="22"/>
              </w:rPr>
              <w:t xml:space="preserve">Position paper </w:t>
            </w:r>
            <w:r w:rsidR="009471AE" w:rsidRPr="00A41FC3">
              <w:rPr>
                <w:sz w:val="22"/>
              </w:rPr>
              <w:t>released</w:t>
            </w:r>
          </w:p>
          <w:p w:rsidR="009471AE" w:rsidRPr="00A41FC3" w:rsidRDefault="009471AE" w:rsidP="002B08BB">
            <w:pPr>
              <w:pStyle w:val="TableBodyCopy"/>
              <w:rPr>
                <w:sz w:val="22"/>
              </w:rPr>
            </w:pPr>
            <w:r w:rsidRPr="00A41FC3">
              <w:rPr>
                <w:sz w:val="22"/>
              </w:rPr>
              <w:t xml:space="preserve">Launch of </w:t>
            </w:r>
            <w:r w:rsidR="00C43E08" w:rsidRPr="00A41FC3">
              <w:rPr>
                <w:sz w:val="22"/>
              </w:rPr>
              <w:t xml:space="preserve">the </w:t>
            </w:r>
            <w:r w:rsidRPr="00A41FC3">
              <w:rPr>
                <w:sz w:val="22"/>
              </w:rPr>
              <w:t>World Health Organisation</w:t>
            </w:r>
            <w:r w:rsidR="00CF0D32" w:rsidRPr="00A41FC3">
              <w:rPr>
                <w:sz w:val="22"/>
              </w:rPr>
              <w:t>’s</w:t>
            </w:r>
            <w:r w:rsidRPr="00A41FC3">
              <w:rPr>
                <w:sz w:val="22"/>
              </w:rPr>
              <w:t xml:space="preserve"> (WHO) </w:t>
            </w:r>
            <w:r w:rsidR="00C43E08" w:rsidRPr="00A41FC3">
              <w:rPr>
                <w:sz w:val="22"/>
              </w:rPr>
              <w:t>‘</w:t>
            </w:r>
            <w:r w:rsidRPr="00A41FC3">
              <w:rPr>
                <w:sz w:val="22"/>
              </w:rPr>
              <w:t>Vision Report</w:t>
            </w:r>
            <w:r w:rsidR="00C43E08" w:rsidRPr="00A41FC3">
              <w:rPr>
                <w:sz w:val="22"/>
              </w:rPr>
              <w:t>’</w:t>
            </w:r>
            <w:r w:rsidR="00734C1D" w:rsidRPr="00A41FC3">
              <w:rPr>
                <w:sz w:val="22"/>
              </w:rPr>
              <w:t xml:space="preserve"> in New Zealand</w:t>
            </w:r>
          </w:p>
          <w:p w:rsidR="00E62AC9" w:rsidRPr="00A41FC3" w:rsidRDefault="00E62AC9" w:rsidP="002B08BB">
            <w:pPr>
              <w:pStyle w:val="TableBodyCopy"/>
              <w:rPr>
                <w:sz w:val="22"/>
              </w:rPr>
            </w:pPr>
            <w:r w:rsidRPr="00A41FC3">
              <w:rPr>
                <w:sz w:val="22"/>
              </w:rPr>
              <w:t xml:space="preserve"> </w:t>
            </w:r>
          </w:p>
          <w:p w:rsidR="00512D2C" w:rsidRPr="00A41FC3" w:rsidRDefault="00512D2C" w:rsidP="002B08BB">
            <w:pPr>
              <w:pStyle w:val="TableBodyCopy"/>
              <w:rPr>
                <w:sz w:val="22"/>
              </w:rPr>
            </w:pPr>
          </w:p>
        </w:tc>
        <w:tc>
          <w:tcPr>
            <w:tcW w:w="4819" w:type="dxa"/>
          </w:tcPr>
          <w:p w:rsidR="00104E27" w:rsidRPr="00A41FC3" w:rsidRDefault="009471AE" w:rsidP="00364612">
            <w:pPr>
              <w:pStyle w:val="TableBullets"/>
              <w:spacing w:after="120"/>
              <w:ind w:left="306" w:hanging="357"/>
              <w:rPr>
                <w:sz w:val="22"/>
              </w:rPr>
            </w:pPr>
            <w:r w:rsidRPr="00A41FC3">
              <w:rPr>
                <w:sz w:val="22"/>
              </w:rPr>
              <w:t>Develop and commence</w:t>
            </w:r>
            <w:r w:rsidR="00104E27" w:rsidRPr="00A41FC3">
              <w:rPr>
                <w:sz w:val="22"/>
              </w:rPr>
              <w:t xml:space="preserve"> the Vision Rehabilitation campaign</w:t>
            </w:r>
            <w:r w:rsidR="00D3641C" w:rsidRPr="00A41FC3">
              <w:rPr>
                <w:sz w:val="22"/>
              </w:rPr>
              <w:t xml:space="preserve"> </w:t>
            </w:r>
            <w:r w:rsidRPr="00A41FC3">
              <w:rPr>
                <w:sz w:val="22"/>
              </w:rPr>
              <w:t>-</w:t>
            </w:r>
            <w:r w:rsidR="00D3641C" w:rsidRPr="00A41FC3">
              <w:rPr>
                <w:sz w:val="22"/>
              </w:rPr>
              <w:t xml:space="preserve"> November 2018</w:t>
            </w:r>
            <w:r w:rsidR="00104E27" w:rsidRPr="00A41FC3">
              <w:rPr>
                <w:sz w:val="22"/>
              </w:rPr>
              <w:t xml:space="preserve"> </w:t>
            </w:r>
          </w:p>
          <w:p w:rsidR="00582434" w:rsidRPr="00A41FC3" w:rsidRDefault="009471AE" w:rsidP="00364612">
            <w:pPr>
              <w:pStyle w:val="TableBullets"/>
              <w:spacing w:after="120"/>
              <w:ind w:left="306" w:hanging="357"/>
              <w:rPr>
                <w:sz w:val="22"/>
              </w:rPr>
            </w:pPr>
            <w:r w:rsidRPr="00A41FC3">
              <w:rPr>
                <w:sz w:val="22"/>
              </w:rPr>
              <w:t>Release</w:t>
            </w:r>
            <w:r w:rsidR="00582434" w:rsidRPr="00A41FC3">
              <w:rPr>
                <w:sz w:val="22"/>
              </w:rPr>
              <w:t xml:space="preserve"> the RNZFB Board’s Position Paper on Vision Rehabilitation</w:t>
            </w:r>
            <w:r w:rsidRPr="00A41FC3">
              <w:rPr>
                <w:sz w:val="22"/>
              </w:rPr>
              <w:t xml:space="preserve"> -</w:t>
            </w:r>
            <w:r w:rsidR="00D3641C" w:rsidRPr="00A41FC3">
              <w:rPr>
                <w:sz w:val="22"/>
              </w:rPr>
              <w:t xml:space="preserve"> December 2018</w:t>
            </w:r>
          </w:p>
          <w:p w:rsidR="00166EAA" w:rsidRPr="00A41FC3" w:rsidRDefault="009471AE" w:rsidP="00364612">
            <w:pPr>
              <w:pStyle w:val="TableBullets"/>
              <w:spacing w:after="120"/>
              <w:ind w:left="306" w:hanging="357"/>
              <w:rPr>
                <w:sz w:val="22"/>
              </w:rPr>
            </w:pPr>
            <w:r w:rsidRPr="00A41FC3">
              <w:rPr>
                <w:sz w:val="22"/>
              </w:rPr>
              <w:t>Contribute to the</w:t>
            </w:r>
            <w:r w:rsidR="00734C1D" w:rsidRPr="00A41FC3">
              <w:rPr>
                <w:sz w:val="22"/>
              </w:rPr>
              <w:t xml:space="preserve"> New Zealand</w:t>
            </w:r>
            <w:r w:rsidRPr="00A41FC3">
              <w:rPr>
                <w:sz w:val="22"/>
              </w:rPr>
              <w:t xml:space="preserve"> l</w:t>
            </w:r>
            <w:r w:rsidR="00C11017" w:rsidRPr="00A41FC3">
              <w:rPr>
                <w:sz w:val="22"/>
              </w:rPr>
              <w:t xml:space="preserve">aunch </w:t>
            </w:r>
            <w:r w:rsidRPr="00A41FC3">
              <w:rPr>
                <w:sz w:val="22"/>
              </w:rPr>
              <w:t xml:space="preserve">of </w:t>
            </w:r>
            <w:r w:rsidR="00734C1D" w:rsidRPr="00A41FC3">
              <w:rPr>
                <w:sz w:val="22"/>
              </w:rPr>
              <w:t>the</w:t>
            </w:r>
            <w:r w:rsidR="00582434" w:rsidRPr="00A41FC3">
              <w:rPr>
                <w:sz w:val="22"/>
              </w:rPr>
              <w:t xml:space="preserve"> </w:t>
            </w:r>
            <w:r w:rsidRPr="00A41FC3">
              <w:rPr>
                <w:sz w:val="22"/>
              </w:rPr>
              <w:t>WHO’s</w:t>
            </w:r>
            <w:r w:rsidR="00582434" w:rsidRPr="00A41FC3">
              <w:rPr>
                <w:sz w:val="22"/>
              </w:rPr>
              <w:t xml:space="preserve"> ‘Vision Report’, to p</w:t>
            </w:r>
            <w:r w:rsidR="00734C1D" w:rsidRPr="00A41FC3">
              <w:rPr>
                <w:sz w:val="22"/>
              </w:rPr>
              <w:t>rovide authoritative evidence of</w:t>
            </w:r>
            <w:r w:rsidR="00582434" w:rsidRPr="00A41FC3">
              <w:rPr>
                <w:sz w:val="22"/>
              </w:rPr>
              <w:t xml:space="preserve"> the magnitude</w:t>
            </w:r>
            <w:r w:rsidRPr="00A41FC3">
              <w:rPr>
                <w:sz w:val="22"/>
              </w:rPr>
              <w:t xml:space="preserve"> of vision loss -</w:t>
            </w:r>
            <w:r w:rsidR="00D3641C" w:rsidRPr="00A41FC3">
              <w:rPr>
                <w:sz w:val="22"/>
              </w:rPr>
              <w:t xml:space="preserve"> March 2019</w:t>
            </w:r>
          </w:p>
          <w:p w:rsidR="008A14DB" w:rsidRPr="00A41FC3" w:rsidRDefault="00C43E08" w:rsidP="00364612">
            <w:pPr>
              <w:pStyle w:val="TableBullets"/>
              <w:spacing w:after="120"/>
              <w:ind w:left="306" w:hanging="357"/>
              <w:rPr>
                <w:sz w:val="22"/>
              </w:rPr>
            </w:pPr>
            <w:r w:rsidRPr="00A41FC3">
              <w:rPr>
                <w:sz w:val="22"/>
              </w:rPr>
              <w:t>Contribute to the Eye Health Coalition</w:t>
            </w:r>
            <w:r w:rsidR="00B3067C" w:rsidRPr="00A41FC3">
              <w:rPr>
                <w:sz w:val="22"/>
              </w:rPr>
              <w:t>,</w:t>
            </w:r>
            <w:r w:rsidRPr="00A41FC3">
              <w:rPr>
                <w:sz w:val="22"/>
              </w:rPr>
              <w:t xml:space="preserve"> to ensure vision rehabilitation is a priority within the Eye Health System</w:t>
            </w:r>
          </w:p>
        </w:tc>
      </w:tr>
      <w:tr w:rsidR="00EB67C1" w:rsidRPr="00A41FC3" w:rsidTr="00EB67C1">
        <w:tc>
          <w:tcPr>
            <w:tcW w:w="2835" w:type="dxa"/>
          </w:tcPr>
          <w:p w:rsidR="00166EAA" w:rsidRPr="00A41FC3" w:rsidRDefault="00382AB7" w:rsidP="005C305E">
            <w:pPr>
              <w:pStyle w:val="TableBodyCopy"/>
              <w:rPr>
                <w:sz w:val="22"/>
              </w:rPr>
            </w:pPr>
            <w:r>
              <w:rPr>
                <w:sz w:val="22"/>
              </w:rPr>
              <w:t xml:space="preserve">6. </w:t>
            </w:r>
            <w:r w:rsidR="0067356C" w:rsidRPr="00A41FC3">
              <w:rPr>
                <w:sz w:val="22"/>
              </w:rPr>
              <w:t>Ca</w:t>
            </w:r>
            <w:r w:rsidR="00BC2BD5" w:rsidRPr="00A41FC3">
              <w:rPr>
                <w:sz w:val="22"/>
              </w:rPr>
              <w:t>mpaign for Accessibility Legislation</w:t>
            </w:r>
            <w:r w:rsidR="00C11017" w:rsidRPr="00A41FC3">
              <w:rPr>
                <w:sz w:val="22"/>
              </w:rPr>
              <w:t xml:space="preserve"> with </w:t>
            </w:r>
            <w:r w:rsidR="00E62AC9" w:rsidRPr="00A41FC3">
              <w:rPr>
                <w:sz w:val="22"/>
              </w:rPr>
              <w:t xml:space="preserve">the </w:t>
            </w:r>
            <w:r w:rsidR="00C11017" w:rsidRPr="00A41FC3">
              <w:rPr>
                <w:sz w:val="22"/>
              </w:rPr>
              <w:t>support of the Access Alliance</w:t>
            </w:r>
            <w:r w:rsidR="00104E27" w:rsidRPr="00A41FC3">
              <w:rPr>
                <w:sz w:val="22"/>
              </w:rPr>
              <w:t xml:space="preserve"> and the Parliamentary Champions for Accessibility Legislation</w:t>
            </w:r>
          </w:p>
        </w:tc>
        <w:tc>
          <w:tcPr>
            <w:tcW w:w="2835" w:type="dxa"/>
          </w:tcPr>
          <w:p w:rsidR="00BC2BD5" w:rsidRPr="00A41FC3" w:rsidRDefault="005C305E" w:rsidP="002B08BB">
            <w:pPr>
              <w:pStyle w:val="TableBodyCopy"/>
              <w:rPr>
                <w:sz w:val="22"/>
              </w:rPr>
            </w:pPr>
            <w:r w:rsidRPr="00A41FC3">
              <w:rPr>
                <w:sz w:val="22"/>
              </w:rPr>
              <w:t>Accessibility Legislation is brought in by the current Government (long term outcome)</w:t>
            </w:r>
          </w:p>
          <w:p w:rsidR="00166EAA" w:rsidRPr="00A41FC3" w:rsidRDefault="00166EAA" w:rsidP="002B08BB">
            <w:pPr>
              <w:pStyle w:val="TableBodyCopy"/>
              <w:rPr>
                <w:sz w:val="22"/>
              </w:rPr>
            </w:pPr>
          </w:p>
        </w:tc>
        <w:tc>
          <w:tcPr>
            <w:tcW w:w="4819" w:type="dxa"/>
          </w:tcPr>
          <w:p w:rsidR="00D261A1" w:rsidRPr="00A41FC3" w:rsidRDefault="001E268C" w:rsidP="002B08BB">
            <w:pPr>
              <w:pStyle w:val="TableBodyCopy"/>
              <w:rPr>
                <w:sz w:val="22"/>
              </w:rPr>
            </w:pPr>
            <w:r w:rsidRPr="00A41FC3">
              <w:rPr>
                <w:sz w:val="22"/>
              </w:rPr>
              <w:t>Number</w:t>
            </w:r>
            <w:r w:rsidR="0067356C" w:rsidRPr="00A41FC3">
              <w:rPr>
                <w:sz w:val="22"/>
              </w:rPr>
              <w:t xml:space="preserve"> of key measures and targets </w:t>
            </w:r>
            <w:r w:rsidR="00444D1A" w:rsidRPr="00A41FC3">
              <w:rPr>
                <w:sz w:val="22"/>
              </w:rPr>
              <w:t xml:space="preserve">achieved </w:t>
            </w:r>
            <w:r w:rsidR="0067356C" w:rsidRPr="00A41FC3">
              <w:rPr>
                <w:sz w:val="22"/>
              </w:rPr>
              <w:t>in the Access Matters C</w:t>
            </w:r>
            <w:r w:rsidR="00424FFE" w:rsidRPr="00A41FC3">
              <w:rPr>
                <w:sz w:val="22"/>
              </w:rPr>
              <w:t xml:space="preserve">ampaign </w:t>
            </w:r>
            <w:r w:rsidR="0067356C" w:rsidRPr="00A41FC3">
              <w:rPr>
                <w:sz w:val="22"/>
              </w:rPr>
              <w:t>Strategy</w:t>
            </w:r>
            <w:r w:rsidR="00444D1A" w:rsidRPr="00A41FC3">
              <w:rPr>
                <w:sz w:val="22"/>
              </w:rPr>
              <w:t xml:space="preserve"> </w:t>
            </w:r>
          </w:p>
          <w:p w:rsidR="00D261A1" w:rsidRPr="00A41FC3" w:rsidRDefault="001E268C" w:rsidP="002B08BB">
            <w:pPr>
              <w:pStyle w:val="TableBodyCopy"/>
              <w:rPr>
                <w:sz w:val="22"/>
              </w:rPr>
            </w:pPr>
            <w:r w:rsidRPr="00A41FC3">
              <w:rPr>
                <w:sz w:val="22"/>
              </w:rPr>
              <w:t>Number</w:t>
            </w:r>
            <w:r w:rsidR="0067356C" w:rsidRPr="00A41FC3">
              <w:rPr>
                <w:sz w:val="22"/>
              </w:rPr>
              <w:t xml:space="preserve"> of key measures and targets in the Research Strategy</w:t>
            </w:r>
            <w:r w:rsidR="00D261A1" w:rsidRPr="00A41FC3">
              <w:rPr>
                <w:sz w:val="22"/>
              </w:rPr>
              <w:t xml:space="preserve"> </w:t>
            </w:r>
            <w:r w:rsidR="00E62AC9" w:rsidRPr="00A41FC3">
              <w:rPr>
                <w:sz w:val="22"/>
              </w:rPr>
              <w:t>achieved</w:t>
            </w:r>
          </w:p>
          <w:p w:rsidR="00424FFE" w:rsidRPr="00A41FC3" w:rsidRDefault="00104E27" w:rsidP="002B08BB">
            <w:pPr>
              <w:pStyle w:val="TableBodyCopy"/>
              <w:rPr>
                <w:sz w:val="22"/>
              </w:rPr>
            </w:pPr>
            <w:r w:rsidRPr="00A41FC3">
              <w:rPr>
                <w:sz w:val="22"/>
              </w:rPr>
              <w:t>Q</w:t>
            </w:r>
            <w:r w:rsidR="00424FFE" w:rsidRPr="00A41FC3">
              <w:rPr>
                <w:sz w:val="22"/>
              </w:rPr>
              <w:t>uarterly reports on progress</w:t>
            </w:r>
          </w:p>
          <w:p w:rsidR="00115FA4" w:rsidRPr="00A41FC3" w:rsidRDefault="00115FA4" w:rsidP="002B08BB">
            <w:pPr>
              <w:pStyle w:val="TableBodyCopy"/>
              <w:rPr>
                <w:sz w:val="22"/>
              </w:rPr>
            </w:pPr>
          </w:p>
        </w:tc>
        <w:tc>
          <w:tcPr>
            <w:tcW w:w="4819" w:type="dxa"/>
          </w:tcPr>
          <w:p w:rsidR="00424FFE" w:rsidRPr="00A41FC3" w:rsidRDefault="00424FFE" w:rsidP="00364612">
            <w:pPr>
              <w:pStyle w:val="TableBullets"/>
              <w:spacing w:after="120"/>
              <w:ind w:left="306" w:hanging="357"/>
              <w:rPr>
                <w:sz w:val="22"/>
              </w:rPr>
            </w:pPr>
            <w:r w:rsidRPr="00A41FC3">
              <w:rPr>
                <w:sz w:val="22"/>
              </w:rPr>
              <w:t>Contribute to the refreshed Access Matters Campaign Strategy</w:t>
            </w:r>
          </w:p>
          <w:p w:rsidR="00424FFE" w:rsidRPr="00A41FC3" w:rsidRDefault="00104E27" w:rsidP="00364612">
            <w:pPr>
              <w:pStyle w:val="TableBullets"/>
              <w:spacing w:after="120"/>
              <w:ind w:left="306" w:hanging="357"/>
              <w:rPr>
                <w:sz w:val="22"/>
              </w:rPr>
            </w:pPr>
            <w:r w:rsidRPr="00A41FC3">
              <w:rPr>
                <w:sz w:val="22"/>
              </w:rPr>
              <w:t>C</w:t>
            </w:r>
            <w:r w:rsidR="00E452D4" w:rsidRPr="00A41FC3">
              <w:rPr>
                <w:sz w:val="22"/>
              </w:rPr>
              <w:t xml:space="preserve">o-design the roadmap </w:t>
            </w:r>
            <w:r w:rsidR="00E62AC9" w:rsidRPr="00A41FC3">
              <w:rPr>
                <w:sz w:val="22"/>
              </w:rPr>
              <w:t xml:space="preserve">to achieve </w:t>
            </w:r>
            <w:r w:rsidR="00D261A1" w:rsidRPr="00A41FC3">
              <w:rPr>
                <w:sz w:val="22"/>
              </w:rPr>
              <w:t xml:space="preserve">the </w:t>
            </w:r>
            <w:r w:rsidR="00E62AC9" w:rsidRPr="00A41FC3">
              <w:rPr>
                <w:sz w:val="22"/>
              </w:rPr>
              <w:t>ANZA Bill</w:t>
            </w:r>
            <w:r w:rsidR="00424FFE" w:rsidRPr="00A41FC3">
              <w:rPr>
                <w:sz w:val="22"/>
              </w:rPr>
              <w:t>, including drafting instructions</w:t>
            </w:r>
            <w:r w:rsidR="00E62AC9" w:rsidRPr="00A41FC3">
              <w:rPr>
                <w:sz w:val="22"/>
              </w:rPr>
              <w:t>,</w:t>
            </w:r>
            <w:r w:rsidRPr="00A41FC3">
              <w:rPr>
                <w:sz w:val="22"/>
              </w:rPr>
              <w:t xml:space="preserve"> with the Parliamentary Champions for Accessibility Legislation</w:t>
            </w:r>
            <w:r w:rsidR="00424FFE" w:rsidRPr="00A41FC3">
              <w:rPr>
                <w:sz w:val="22"/>
              </w:rPr>
              <w:t xml:space="preserve"> </w:t>
            </w:r>
          </w:p>
          <w:p w:rsidR="009B5493" w:rsidRPr="00A41FC3" w:rsidRDefault="009B5493" w:rsidP="00364612">
            <w:pPr>
              <w:pStyle w:val="TableBullets"/>
              <w:spacing w:after="120"/>
              <w:ind w:left="306" w:hanging="357"/>
              <w:rPr>
                <w:sz w:val="22"/>
              </w:rPr>
            </w:pPr>
            <w:r w:rsidRPr="00A41FC3">
              <w:rPr>
                <w:sz w:val="22"/>
              </w:rPr>
              <w:t>Implement the recommendations from the Advocacy training pilot evaluation</w:t>
            </w:r>
          </w:p>
          <w:p w:rsidR="005B685F" w:rsidRPr="00A41FC3" w:rsidRDefault="005B685F" w:rsidP="00C30158">
            <w:pPr>
              <w:pStyle w:val="TableBullets"/>
              <w:numPr>
                <w:ilvl w:val="0"/>
                <w:numId w:val="0"/>
              </w:numPr>
              <w:ind w:left="311"/>
              <w:rPr>
                <w:sz w:val="22"/>
              </w:rPr>
            </w:pPr>
          </w:p>
        </w:tc>
      </w:tr>
    </w:tbl>
    <w:p w:rsidR="00380792" w:rsidRDefault="00380792" w:rsidP="005B685F">
      <w:pPr>
        <w:pStyle w:val="Heading1"/>
        <w:rPr>
          <w:sz w:val="32"/>
          <w:lang w:eastAsia="en-NZ"/>
        </w:rPr>
      </w:pPr>
    </w:p>
    <w:p w:rsidR="00380792" w:rsidRPr="00380792" w:rsidRDefault="00380792" w:rsidP="00380792">
      <w:pPr>
        <w:rPr>
          <w:lang w:val="en-AU" w:eastAsia="en-NZ"/>
        </w:rPr>
      </w:pPr>
    </w:p>
    <w:p w:rsidR="00380792" w:rsidRPr="00380792" w:rsidRDefault="00380792" w:rsidP="00380792">
      <w:pPr>
        <w:rPr>
          <w:lang w:val="en-AU" w:eastAsia="en-NZ"/>
        </w:rPr>
      </w:pPr>
    </w:p>
    <w:p w:rsidR="00380792" w:rsidRDefault="00380792" w:rsidP="00380792">
      <w:pPr>
        <w:pStyle w:val="Heading1"/>
        <w:jc w:val="right"/>
        <w:rPr>
          <w:lang w:eastAsia="en-NZ"/>
        </w:rPr>
      </w:pPr>
    </w:p>
    <w:p w:rsidR="00062264" w:rsidRPr="00A41FC3" w:rsidRDefault="00EB67C1" w:rsidP="005B685F">
      <w:pPr>
        <w:pStyle w:val="Heading1"/>
        <w:rPr>
          <w:sz w:val="32"/>
          <w:lang w:eastAsia="en-NZ"/>
        </w:rPr>
      </w:pPr>
      <w:r w:rsidRPr="00380792">
        <w:rPr>
          <w:lang w:eastAsia="en-NZ"/>
        </w:rPr>
        <w:br w:type="page"/>
      </w:r>
      <w:r w:rsidR="00062264" w:rsidRPr="00A41FC3">
        <w:rPr>
          <w:sz w:val="32"/>
          <w:lang w:eastAsia="en-NZ"/>
        </w:rPr>
        <w:t>Guide Dog Services</w:t>
      </w:r>
    </w:p>
    <w:p w:rsidR="00062264" w:rsidRPr="00A41FC3" w:rsidRDefault="00062264" w:rsidP="00D64CF3">
      <w:pPr>
        <w:pStyle w:val="Subtitle"/>
        <w:rPr>
          <w:sz w:val="22"/>
          <w:lang w:eastAsia="en-NZ"/>
        </w:rPr>
      </w:pPr>
      <w:r w:rsidRPr="00A41FC3">
        <w:rPr>
          <w:sz w:val="22"/>
          <w:lang w:eastAsia="en-NZ"/>
        </w:rPr>
        <w:t>Objective</w:t>
      </w:r>
      <w:r w:rsidR="009B5493" w:rsidRPr="00A41FC3">
        <w:rPr>
          <w:sz w:val="22"/>
          <w:lang w:eastAsia="en-NZ"/>
        </w:rPr>
        <w:t xml:space="preserve">: </w:t>
      </w:r>
      <w:r w:rsidR="00A960AD" w:rsidRPr="00A41FC3">
        <w:rPr>
          <w:sz w:val="22"/>
        </w:rPr>
        <w:t>Continue the transformation of Guide Dog Services to more effectively and efficiently meet client needs</w:t>
      </w:r>
    </w:p>
    <w:tbl>
      <w:tblPr>
        <w:tblStyle w:val="TableGrid"/>
        <w:tblW w:w="15308" w:type="dxa"/>
        <w:tblLook w:val="04A0" w:firstRow="1" w:lastRow="0" w:firstColumn="1" w:lastColumn="0" w:noHBand="0" w:noVBand="1"/>
        <w:tblCaption w:val="Guide Dog Services intiatives, purpose, measures and actions"/>
      </w:tblPr>
      <w:tblGrid>
        <w:gridCol w:w="2835"/>
        <w:gridCol w:w="2835"/>
        <w:gridCol w:w="4819"/>
        <w:gridCol w:w="4819"/>
      </w:tblGrid>
      <w:tr w:rsidR="00062264" w:rsidRPr="00A41FC3" w:rsidTr="00D2499C">
        <w:trPr>
          <w:tblHeader/>
        </w:trPr>
        <w:tc>
          <w:tcPr>
            <w:tcW w:w="2835" w:type="dxa"/>
            <w:shd w:val="clear" w:color="auto" w:fill="FFFFFF" w:themeFill="background1"/>
          </w:tcPr>
          <w:p w:rsidR="00062264" w:rsidRPr="00A41FC3" w:rsidRDefault="00062264" w:rsidP="0066750A">
            <w:pPr>
              <w:pStyle w:val="TableHeader"/>
              <w:rPr>
                <w:sz w:val="22"/>
              </w:rPr>
            </w:pPr>
            <w:r w:rsidRPr="00A41FC3">
              <w:rPr>
                <w:sz w:val="22"/>
              </w:rPr>
              <w:t>Initiative</w:t>
            </w:r>
          </w:p>
        </w:tc>
        <w:tc>
          <w:tcPr>
            <w:tcW w:w="2835" w:type="dxa"/>
            <w:shd w:val="clear" w:color="auto" w:fill="FFFFFF" w:themeFill="background1"/>
          </w:tcPr>
          <w:p w:rsidR="00062264" w:rsidRPr="00A41FC3" w:rsidRDefault="00062264" w:rsidP="0066750A">
            <w:pPr>
              <w:pStyle w:val="TableHeader"/>
              <w:rPr>
                <w:sz w:val="22"/>
              </w:rPr>
            </w:pPr>
            <w:r w:rsidRPr="00A41FC3">
              <w:rPr>
                <w:sz w:val="22"/>
              </w:rPr>
              <w:t>Purpose</w:t>
            </w:r>
          </w:p>
        </w:tc>
        <w:tc>
          <w:tcPr>
            <w:tcW w:w="4819" w:type="dxa"/>
            <w:shd w:val="clear" w:color="auto" w:fill="FFFFFF" w:themeFill="background1"/>
          </w:tcPr>
          <w:p w:rsidR="00062264" w:rsidRPr="00A41FC3" w:rsidRDefault="00062264" w:rsidP="0066750A">
            <w:pPr>
              <w:pStyle w:val="TableHeader"/>
              <w:rPr>
                <w:sz w:val="22"/>
              </w:rPr>
            </w:pPr>
            <w:r w:rsidRPr="00A41FC3">
              <w:rPr>
                <w:sz w:val="22"/>
              </w:rPr>
              <w:t>Measure</w:t>
            </w:r>
          </w:p>
        </w:tc>
        <w:tc>
          <w:tcPr>
            <w:tcW w:w="4819" w:type="dxa"/>
            <w:shd w:val="clear" w:color="auto" w:fill="FFFFFF" w:themeFill="background1"/>
          </w:tcPr>
          <w:p w:rsidR="00062264" w:rsidRPr="00A41FC3" w:rsidRDefault="00062264" w:rsidP="0066750A">
            <w:pPr>
              <w:pStyle w:val="TableHeader"/>
              <w:rPr>
                <w:sz w:val="22"/>
              </w:rPr>
            </w:pPr>
            <w:r w:rsidRPr="00A41FC3">
              <w:rPr>
                <w:sz w:val="22"/>
              </w:rPr>
              <w:t>Actions to Complete by June 2019</w:t>
            </w:r>
          </w:p>
        </w:tc>
      </w:tr>
      <w:tr w:rsidR="00062264" w:rsidRPr="00A41FC3" w:rsidTr="00D2499C">
        <w:tc>
          <w:tcPr>
            <w:tcW w:w="2835" w:type="dxa"/>
            <w:shd w:val="clear" w:color="auto" w:fill="FFFFFF" w:themeFill="background1"/>
          </w:tcPr>
          <w:p w:rsidR="00062264" w:rsidRPr="00A41FC3" w:rsidRDefault="00382AB7" w:rsidP="002B08BB">
            <w:pPr>
              <w:pStyle w:val="TableBodyCopy"/>
              <w:rPr>
                <w:sz w:val="22"/>
              </w:rPr>
            </w:pPr>
            <w:r>
              <w:rPr>
                <w:sz w:val="22"/>
                <w:lang w:val="en-AU"/>
              </w:rPr>
              <w:t xml:space="preserve">7. </w:t>
            </w:r>
            <w:r w:rsidR="00B74330" w:rsidRPr="00A41FC3">
              <w:rPr>
                <w:sz w:val="22"/>
                <w:lang w:val="en-AU"/>
              </w:rPr>
              <w:t>Establish a long term programme for the development and growth of Guide Dog Services</w:t>
            </w:r>
          </w:p>
        </w:tc>
        <w:tc>
          <w:tcPr>
            <w:tcW w:w="2835" w:type="dxa"/>
            <w:shd w:val="clear" w:color="auto" w:fill="FFFFFF" w:themeFill="background1"/>
          </w:tcPr>
          <w:p w:rsidR="00B74330" w:rsidRPr="00A41FC3" w:rsidRDefault="00B74330" w:rsidP="002B08BB">
            <w:pPr>
              <w:pStyle w:val="TableBodyCopy"/>
              <w:rPr>
                <w:sz w:val="22"/>
              </w:rPr>
            </w:pPr>
            <w:r w:rsidRPr="00A41FC3">
              <w:rPr>
                <w:sz w:val="22"/>
                <w:lang w:val="en-AU"/>
              </w:rPr>
              <w:t>To meet client needs, address supply and demand issues and deliver greater levels of efficiency</w:t>
            </w:r>
          </w:p>
          <w:p w:rsidR="00062264" w:rsidRPr="00A41FC3" w:rsidRDefault="00062264" w:rsidP="002B08BB">
            <w:pPr>
              <w:pStyle w:val="TableBodyCopy"/>
              <w:rPr>
                <w:sz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B74330" w:rsidRPr="00A41FC3" w:rsidRDefault="009860C7" w:rsidP="002B08BB">
            <w:pPr>
              <w:pStyle w:val="TableBodyCopy"/>
              <w:rPr>
                <w:sz w:val="22"/>
              </w:rPr>
            </w:pPr>
            <w:r w:rsidRPr="00A41FC3">
              <w:rPr>
                <w:sz w:val="22"/>
              </w:rPr>
              <w:t>Increase in n</w:t>
            </w:r>
            <w:r w:rsidR="005B685F" w:rsidRPr="00A41FC3">
              <w:rPr>
                <w:sz w:val="22"/>
              </w:rPr>
              <w:t>umber</w:t>
            </w:r>
            <w:r w:rsidR="00B74330" w:rsidRPr="00A41FC3">
              <w:rPr>
                <w:sz w:val="22"/>
              </w:rPr>
              <w:t xml:space="preserve"> of dogs graduated </w:t>
            </w:r>
            <w:r w:rsidR="00CF0D32" w:rsidRPr="00A41FC3">
              <w:rPr>
                <w:sz w:val="22"/>
              </w:rPr>
              <w:t xml:space="preserve">from </w:t>
            </w:r>
            <w:r w:rsidR="00C5029F">
              <w:rPr>
                <w:sz w:val="22"/>
              </w:rPr>
              <w:t>26</w:t>
            </w:r>
            <w:r w:rsidR="00AE2EC9" w:rsidRPr="00A41FC3">
              <w:rPr>
                <w:sz w:val="22"/>
              </w:rPr>
              <w:t xml:space="preserve"> (FY18)</w:t>
            </w:r>
            <w:r w:rsidR="004D7873" w:rsidRPr="00A41FC3">
              <w:rPr>
                <w:sz w:val="22"/>
              </w:rPr>
              <w:t xml:space="preserve"> to </w:t>
            </w:r>
            <w:r w:rsidR="00C5029F">
              <w:rPr>
                <w:sz w:val="22"/>
              </w:rPr>
              <w:t>36</w:t>
            </w:r>
            <w:r w:rsidR="00AE2EC9" w:rsidRPr="00A41FC3">
              <w:rPr>
                <w:sz w:val="22"/>
              </w:rPr>
              <w:t xml:space="preserve"> (FY19)</w:t>
            </w:r>
          </w:p>
          <w:p w:rsidR="00B74330" w:rsidRPr="00A41FC3" w:rsidRDefault="009860C7" w:rsidP="002B08BB">
            <w:pPr>
              <w:pStyle w:val="TableBodyCopy"/>
              <w:rPr>
                <w:sz w:val="22"/>
              </w:rPr>
            </w:pPr>
            <w:r w:rsidRPr="00A41FC3">
              <w:rPr>
                <w:sz w:val="22"/>
              </w:rPr>
              <w:t xml:space="preserve">Reduced </w:t>
            </w:r>
            <w:r w:rsidR="00174C96" w:rsidRPr="00A41FC3">
              <w:rPr>
                <w:sz w:val="22"/>
              </w:rPr>
              <w:t>Client</w:t>
            </w:r>
            <w:r w:rsidR="0081723D" w:rsidRPr="00A41FC3">
              <w:rPr>
                <w:sz w:val="22"/>
              </w:rPr>
              <w:t xml:space="preserve"> time on </w:t>
            </w:r>
            <w:r w:rsidR="00752505" w:rsidRPr="00A41FC3">
              <w:rPr>
                <w:sz w:val="22"/>
              </w:rPr>
              <w:t xml:space="preserve">waiting list </w:t>
            </w:r>
            <w:r w:rsidR="0081723D" w:rsidRPr="00A41FC3">
              <w:rPr>
                <w:sz w:val="22"/>
              </w:rPr>
              <w:t>for a replacement guide dog</w:t>
            </w:r>
            <w:r w:rsidR="00CF0D32" w:rsidRPr="00A41FC3">
              <w:rPr>
                <w:sz w:val="22"/>
              </w:rPr>
              <w:t xml:space="preserve"> from</w:t>
            </w:r>
            <w:r w:rsidR="0081723D" w:rsidRPr="00A41FC3">
              <w:rPr>
                <w:sz w:val="22"/>
              </w:rPr>
              <w:t xml:space="preserve"> 10 months</w:t>
            </w:r>
            <w:r w:rsidR="00AE2EC9" w:rsidRPr="00A41FC3">
              <w:rPr>
                <w:sz w:val="22"/>
              </w:rPr>
              <w:t xml:space="preserve"> (currently)</w:t>
            </w:r>
            <w:r w:rsidR="0081723D" w:rsidRPr="00A41FC3">
              <w:rPr>
                <w:sz w:val="22"/>
              </w:rPr>
              <w:t xml:space="preserve"> to 6 months</w:t>
            </w:r>
            <w:r w:rsidR="00AE2EC9" w:rsidRPr="00A41FC3">
              <w:rPr>
                <w:sz w:val="22"/>
              </w:rPr>
              <w:t xml:space="preserve"> (FY19)</w:t>
            </w:r>
          </w:p>
          <w:p w:rsidR="00062264" w:rsidRPr="00A41FC3" w:rsidRDefault="009860C7" w:rsidP="009860C7">
            <w:pPr>
              <w:pStyle w:val="TableBodyCopy"/>
              <w:rPr>
                <w:sz w:val="22"/>
              </w:rPr>
            </w:pPr>
            <w:r w:rsidRPr="00A41FC3">
              <w:rPr>
                <w:sz w:val="22"/>
              </w:rPr>
              <w:t>Reduced t</w:t>
            </w:r>
            <w:r w:rsidR="00B74330" w:rsidRPr="00A41FC3">
              <w:rPr>
                <w:sz w:val="22"/>
              </w:rPr>
              <w:t xml:space="preserve">raining time </w:t>
            </w:r>
            <w:r w:rsidR="00174C96" w:rsidRPr="00A41FC3">
              <w:rPr>
                <w:sz w:val="22"/>
              </w:rPr>
              <w:t>for</w:t>
            </w:r>
            <w:r w:rsidR="00752505" w:rsidRPr="00A41FC3">
              <w:rPr>
                <w:sz w:val="22"/>
              </w:rPr>
              <w:t xml:space="preserve"> Guide dog</w:t>
            </w:r>
            <w:r w:rsidR="004D7873" w:rsidRPr="00A41FC3">
              <w:rPr>
                <w:sz w:val="22"/>
              </w:rPr>
              <w:t xml:space="preserve"> </w:t>
            </w:r>
            <w:r w:rsidR="009D46EB" w:rsidRPr="00A41FC3">
              <w:rPr>
                <w:sz w:val="22"/>
              </w:rPr>
              <w:t>from 20 weeks</w:t>
            </w:r>
            <w:r w:rsidR="00AE2EC9" w:rsidRPr="00A41FC3">
              <w:rPr>
                <w:sz w:val="22"/>
              </w:rPr>
              <w:t xml:space="preserve"> (FY18)</w:t>
            </w:r>
            <w:r w:rsidR="009D46EB" w:rsidRPr="00A41FC3">
              <w:rPr>
                <w:sz w:val="22"/>
              </w:rPr>
              <w:t xml:space="preserve"> to 16 weeks</w:t>
            </w:r>
            <w:r w:rsidR="00AE2EC9" w:rsidRPr="00A41FC3">
              <w:rPr>
                <w:sz w:val="22"/>
              </w:rPr>
              <w:t xml:space="preserve"> (FY19)</w:t>
            </w:r>
          </w:p>
        </w:tc>
        <w:tc>
          <w:tcPr>
            <w:tcW w:w="4819" w:type="dxa"/>
            <w:shd w:val="clear" w:color="auto" w:fill="FFFFFF" w:themeFill="background1"/>
          </w:tcPr>
          <w:p w:rsidR="00630B04" w:rsidRPr="00A41FC3" w:rsidRDefault="00AE2EC9" w:rsidP="00DF0099">
            <w:pPr>
              <w:pStyle w:val="TableBullets"/>
              <w:rPr>
                <w:sz w:val="22"/>
              </w:rPr>
            </w:pPr>
            <w:r w:rsidRPr="00A41FC3">
              <w:rPr>
                <w:sz w:val="22"/>
              </w:rPr>
              <w:t xml:space="preserve">Complete the </w:t>
            </w:r>
            <w:r w:rsidR="00EB67C1" w:rsidRPr="00A41FC3">
              <w:rPr>
                <w:sz w:val="22"/>
              </w:rPr>
              <w:t>5-year</w:t>
            </w:r>
            <w:r w:rsidR="0001418F" w:rsidRPr="00A41FC3">
              <w:rPr>
                <w:sz w:val="22"/>
              </w:rPr>
              <w:t xml:space="preserve"> Roadmap and KPIs established</w:t>
            </w:r>
            <w:r w:rsidR="00CF0D32" w:rsidRPr="00A41FC3">
              <w:rPr>
                <w:sz w:val="22"/>
              </w:rPr>
              <w:t xml:space="preserve"> -</w:t>
            </w:r>
            <w:r w:rsidR="004D72FD" w:rsidRPr="00A41FC3">
              <w:rPr>
                <w:sz w:val="22"/>
              </w:rPr>
              <w:t xml:space="preserve"> November 2018</w:t>
            </w:r>
          </w:p>
          <w:p w:rsidR="00630B04" w:rsidRPr="00A41FC3" w:rsidRDefault="00213A02" w:rsidP="00DF0099">
            <w:pPr>
              <w:pStyle w:val="TableBullets"/>
              <w:rPr>
                <w:sz w:val="22"/>
              </w:rPr>
            </w:pPr>
            <w:r>
              <w:rPr>
                <w:sz w:val="22"/>
              </w:rPr>
              <w:t>Complete i</w:t>
            </w:r>
            <w:r w:rsidR="00A06F29" w:rsidRPr="00A41FC3">
              <w:rPr>
                <w:sz w:val="22"/>
              </w:rPr>
              <w:t>mplement</w:t>
            </w:r>
            <w:r>
              <w:rPr>
                <w:sz w:val="22"/>
              </w:rPr>
              <w:t>ation</w:t>
            </w:r>
            <w:r w:rsidR="00A06F29" w:rsidRPr="00A41FC3">
              <w:rPr>
                <w:sz w:val="22"/>
              </w:rPr>
              <w:t xml:space="preserve"> </w:t>
            </w:r>
            <w:r w:rsidR="003473A1">
              <w:rPr>
                <w:sz w:val="22"/>
              </w:rPr>
              <w:t xml:space="preserve">of </w:t>
            </w:r>
            <w:r w:rsidR="00C5029F">
              <w:rPr>
                <w:sz w:val="22"/>
              </w:rPr>
              <w:t xml:space="preserve">year one of the </w:t>
            </w:r>
            <w:r w:rsidR="00A06F29" w:rsidRPr="00A41FC3">
              <w:rPr>
                <w:sz w:val="22"/>
              </w:rPr>
              <w:t xml:space="preserve"> R</w:t>
            </w:r>
            <w:r w:rsidR="0001418F" w:rsidRPr="00A41FC3">
              <w:rPr>
                <w:sz w:val="22"/>
              </w:rPr>
              <w:t>oadmap</w:t>
            </w:r>
            <w:r w:rsidR="00A06F29" w:rsidRPr="00A41FC3">
              <w:rPr>
                <w:sz w:val="22"/>
              </w:rPr>
              <w:t xml:space="preserve"> by June 2019</w:t>
            </w:r>
          </w:p>
          <w:p w:rsidR="00062264" w:rsidRPr="00A41FC3" w:rsidRDefault="00062264" w:rsidP="00C62C23">
            <w:pPr>
              <w:pStyle w:val="TableBullets"/>
              <w:numPr>
                <w:ilvl w:val="0"/>
                <w:numId w:val="0"/>
              </w:numPr>
              <w:ind w:left="311"/>
              <w:rPr>
                <w:sz w:val="22"/>
              </w:rPr>
            </w:pPr>
          </w:p>
        </w:tc>
      </w:tr>
    </w:tbl>
    <w:p w:rsidR="00062264" w:rsidRPr="00A41FC3" w:rsidRDefault="00062264" w:rsidP="002C4065">
      <w:pPr>
        <w:rPr>
          <w:sz w:val="22"/>
        </w:rPr>
      </w:pPr>
    </w:p>
    <w:p w:rsidR="00062264" w:rsidRPr="00A41FC3" w:rsidRDefault="00062264" w:rsidP="002C4065">
      <w:pPr>
        <w:rPr>
          <w:sz w:val="22"/>
        </w:rPr>
      </w:pPr>
    </w:p>
    <w:p w:rsidR="00062264" w:rsidRPr="00A41FC3" w:rsidRDefault="00062264" w:rsidP="002C4065">
      <w:pPr>
        <w:rPr>
          <w:sz w:val="22"/>
        </w:rPr>
      </w:pPr>
    </w:p>
    <w:p w:rsidR="002C4065" w:rsidRPr="00A41FC3" w:rsidRDefault="002C4065">
      <w:pPr>
        <w:rPr>
          <w:rFonts w:eastAsiaTheme="minorEastAsia"/>
          <w:b/>
          <w:bCs w:val="0"/>
          <w:color w:val="000000" w:themeColor="text1"/>
          <w:kern w:val="24"/>
          <w:sz w:val="32"/>
          <w:szCs w:val="36"/>
          <w:lang w:val="en-AU" w:eastAsia="en-NZ"/>
        </w:rPr>
      </w:pPr>
      <w:r w:rsidRPr="00A41FC3">
        <w:rPr>
          <w:sz w:val="22"/>
          <w:lang w:eastAsia="en-NZ"/>
        </w:rPr>
        <w:br w:type="page"/>
      </w:r>
    </w:p>
    <w:p w:rsidR="00471E23" w:rsidRPr="00A41FC3" w:rsidRDefault="00471E23" w:rsidP="002C4065">
      <w:pPr>
        <w:pStyle w:val="Heading1"/>
        <w:rPr>
          <w:sz w:val="32"/>
          <w:lang w:eastAsia="en-NZ"/>
        </w:rPr>
      </w:pPr>
      <w:r w:rsidRPr="00A41FC3">
        <w:rPr>
          <w:sz w:val="32"/>
          <w:lang w:eastAsia="en-NZ"/>
        </w:rPr>
        <w:t>Employment</w:t>
      </w:r>
    </w:p>
    <w:p w:rsidR="00471E23" w:rsidRPr="00A41FC3" w:rsidRDefault="00471E23" w:rsidP="00D64CF3">
      <w:pPr>
        <w:pStyle w:val="Subtitle"/>
        <w:rPr>
          <w:sz w:val="32"/>
          <w:szCs w:val="36"/>
          <w:lang w:eastAsia="en-NZ"/>
        </w:rPr>
      </w:pPr>
      <w:r w:rsidRPr="00A41FC3">
        <w:rPr>
          <w:sz w:val="22"/>
          <w:lang w:eastAsia="en-NZ"/>
        </w:rPr>
        <w:t>Objective:</w:t>
      </w:r>
      <w:r w:rsidR="00D64CF3" w:rsidRPr="00A41FC3">
        <w:rPr>
          <w:sz w:val="22"/>
          <w:lang w:eastAsia="en-NZ"/>
        </w:rPr>
        <w:t xml:space="preserve"> </w:t>
      </w:r>
      <w:r w:rsidR="004F2A15" w:rsidRPr="00A41FC3">
        <w:rPr>
          <w:sz w:val="22"/>
          <w:lang w:eastAsia="en-NZ"/>
        </w:rPr>
        <w:t>I</w:t>
      </w:r>
      <w:r w:rsidR="00C05A27" w:rsidRPr="00A41FC3">
        <w:rPr>
          <w:sz w:val="22"/>
          <w:lang w:eastAsia="en-NZ"/>
        </w:rPr>
        <w:t xml:space="preserve">ncrease participation in employment by </w:t>
      </w:r>
      <w:r w:rsidR="005D3804" w:rsidRPr="00A41FC3">
        <w:rPr>
          <w:sz w:val="22"/>
          <w:lang w:eastAsia="en-NZ"/>
        </w:rPr>
        <w:t>reducing barriers to employmen</w:t>
      </w:r>
      <w:r w:rsidR="00C05A27" w:rsidRPr="00A41FC3">
        <w:rPr>
          <w:sz w:val="22"/>
          <w:lang w:eastAsia="en-NZ"/>
        </w:rPr>
        <w:t>t</w:t>
      </w:r>
      <w:r w:rsidR="005D3804" w:rsidRPr="00A41FC3">
        <w:rPr>
          <w:sz w:val="22"/>
          <w:lang w:eastAsia="en-NZ"/>
        </w:rPr>
        <w:t xml:space="preserve"> for people who are blind or have low vision</w:t>
      </w:r>
    </w:p>
    <w:tbl>
      <w:tblPr>
        <w:tblStyle w:val="TableGrid"/>
        <w:tblW w:w="15308" w:type="dxa"/>
        <w:tblLook w:val="04A0" w:firstRow="1" w:lastRow="0" w:firstColumn="1" w:lastColumn="0" w:noHBand="0" w:noVBand="1"/>
        <w:tblCaption w:val="Employment intiatives, purpose, measures and actions"/>
      </w:tblPr>
      <w:tblGrid>
        <w:gridCol w:w="2835"/>
        <w:gridCol w:w="2835"/>
        <w:gridCol w:w="4819"/>
        <w:gridCol w:w="4819"/>
      </w:tblGrid>
      <w:tr w:rsidR="00471E23" w:rsidRPr="00A41FC3" w:rsidTr="00D2499C">
        <w:trPr>
          <w:tblHeader/>
        </w:trPr>
        <w:tc>
          <w:tcPr>
            <w:tcW w:w="2835" w:type="dxa"/>
            <w:shd w:val="clear" w:color="auto" w:fill="FFFFFF" w:themeFill="background1"/>
          </w:tcPr>
          <w:p w:rsidR="00471E23" w:rsidRPr="00A41FC3" w:rsidRDefault="00471E23" w:rsidP="0066750A">
            <w:pPr>
              <w:pStyle w:val="TableHeader"/>
              <w:rPr>
                <w:sz w:val="22"/>
              </w:rPr>
            </w:pPr>
            <w:r w:rsidRPr="00A41FC3">
              <w:rPr>
                <w:sz w:val="22"/>
              </w:rPr>
              <w:t>Initiative</w:t>
            </w:r>
          </w:p>
        </w:tc>
        <w:tc>
          <w:tcPr>
            <w:tcW w:w="2835" w:type="dxa"/>
            <w:shd w:val="clear" w:color="auto" w:fill="FFFFFF" w:themeFill="background1"/>
          </w:tcPr>
          <w:p w:rsidR="00471E23" w:rsidRPr="00A41FC3" w:rsidRDefault="00471E23" w:rsidP="0066750A">
            <w:pPr>
              <w:pStyle w:val="TableHeader"/>
              <w:rPr>
                <w:sz w:val="22"/>
              </w:rPr>
            </w:pPr>
            <w:r w:rsidRPr="00A41FC3">
              <w:rPr>
                <w:sz w:val="22"/>
              </w:rPr>
              <w:t>Purpose</w:t>
            </w:r>
          </w:p>
        </w:tc>
        <w:tc>
          <w:tcPr>
            <w:tcW w:w="4819" w:type="dxa"/>
            <w:shd w:val="clear" w:color="auto" w:fill="FFFFFF" w:themeFill="background1"/>
          </w:tcPr>
          <w:p w:rsidR="00471E23" w:rsidRPr="00A41FC3" w:rsidRDefault="00471E23" w:rsidP="0066750A">
            <w:pPr>
              <w:pStyle w:val="TableHeader"/>
              <w:rPr>
                <w:sz w:val="22"/>
              </w:rPr>
            </w:pPr>
            <w:r w:rsidRPr="00A41FC3">
              <w:rPr>
                <w:sz w:val="22"/>
              </w:rPr>
              <w:t>Measure</w:t>
            </w:r>
          </w:p>
        </w:tc>
        <w:tc>
          <w:tcPr>
            <w:tcW w:w="4819" w:type="dxa"/>
            <w:shd w:val="clear" w:color="auto" w:fill="FFFFFF" w:themeFill="background1"/>
          </w:tcPr>
          <w:p w:rsidR="00471E23" w:rsidRPr="00A41FC3" w:rsidRDefault="00471E23" w:rsidP="0066750A">
            <w:pPr>
              <w:pStyle w:val="TableHeader"/>
              <w:rPr>
                <w:sz w:val="22"/>
              </w:rPr>
            </w:pPr>
            <w:r w:rsidRPr="00A41FC3">
              <w:rPr>
                <w:sz w:val="22"/>
              </w:rPr>
              <w:t>Actions to Complete by June 2019</w:t>
            </w:r>
          </w:p>
        </w:tc>
      </w:tr>
      <w:tr w:rsidR="00471E23" w:rsidRPr="00A41FC3" w:rsidTr="00D2499C">
        <w:tc>
          <w:tcPr>
            <w:tcW w:w="2835" w:type="dxa"/>
            <w:shd w:val="clear" w:color="auto" w:fill="FFFFFF" w:themeFill="background1"/>
          </w:tcPr>
          <w:p w:rsidR="00471E23" w:rsidRPr="00A41FC3" w:rsidRDefault="00382AB7" w:rsidP="002B08BB">
            <w:pPr>
              <w:pStyle w:val="TableBodyCopy"/>
              <w:rPr>
                <w:sz w:val="22"/>
              </w:rPr>
            </w:pPr>
            <w:r>
              <w:rPr>
                <w:sz w:val="22"/>
              </w:rPr>
              <w:t xml:space="preserve">8. </w:t>
            </w:r>
            <w:r w:rsidR="0001418F" w:rsidRPr="00A41FC3">
              <w:rPr>
                <w:sz w:val="22"/>
              </w:rPr>
              <w:t>Establish</w:t>
            </w:r>
            <w:r w:rsidR="00471E23" w:rsidRPr="00A41FC3">
              <w:rPr>
                <w:sz w:val="22"/>
              </w:rPr>
              <w:t xml:space="preserve"> Access Advisors as a</w:t>
            </w:r>
            <w:r w:rsidR="009B5493" w:rsidRPr="00A41FC3">
              <w:rPr>
                <w:sz w:val="22"/>
              </w:rPr>
              <w:t>n ongoing viable</w:t>
            </w:r>
            <w:r w:rsidR="00471E23" w:rsidRPr="00A41FC3">
              <w:rPr>
                <w:sz w:val="22"/>
              </w:rPr>
              <w:t xml:space="preserve"> commercial model</w:t>
            </w:r>
          </w:p>
        </w:tc>
        <w:tc>
          <w:tcPr>
            <w:tcW w:w="2835" w:type="dxa"/>
            <w:shd w:val="clear" w:color="auto" w:fill="FFFFFF" w:themeFill="background1"/>
          </w:tcPr>
          <w:p w:rsidR="00471E23" w:rsidRPr="00A41FC3" w:rsidRDefault="00471E23" w:rsidP="002B08BB">
            <w:pPr>
              <w:pStyle w:val="TableBodyCopy"/>
              <w:rPr>
                <w:sz w:val="22"/>
              </w:rPr>
            </w:pPr>
            <w:r w:rsidRPr="00A41FC3">
              <w:rPr>
                <w:sz w:val="22"/>
              </w:rPr>
              <w:t>To create a sustained increase in the accessibility of workplaces and employment for our clients over time while generating a new revenue stream for the Blind Foundation</w:t>
            </w:r>
          </w:p>
          <w:p w:rsidR="00471E23" w:rsidRPr="00A41FC3" w:rsidRDefault="00471E23" w:rsidP="002B08BB">
            <w:pPr>
              <w:pStyle w:val="TableBodyCopy"/>
              <w:rPr>
                <w:sz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471E23" w:rsidRPr="00A41FC3" w:rsidRDefault="00471E23" w:rsidP="002B08BB">
            <w:pPr>
              <w:pStyle w:val="TableBodyCopy"/>
              <w:rPr>
                <w:sz w:val="22"/>
              </w:rPr>
            </w:pPr>
            <w:r w:rsidRPr="00A41FC3">
              <w:rPr>
                <w:sz w:val="22"/>
              </w:rPr>
              <w:t>Number of companies with the accessible tick</w:t>
            </w:r>
            <w:r w:rsidR="00E74670" w:rsidRPr="00A41FC3">
              <w:rPr>
                <w:sz w:val="22"/>
              </w:rPr>
              <w:t xml:space="preserve"> from 0 to 2</w:t>
            </w:r>
          </w:p>
          <w:p w:rsidR="00471E23" w:rsidRPr="00A41FC3" w:rsidRDefault="00471E23" w:rsidP="002B08BB">
            <w:pPr>
              <w:pStyle w:val="TableBodyCopy"/>
              <w:rPr>
                <w:sz w:val="22"/>
              </w:rPr>
            </w:pPr>
            <w:r w:rsidRPr="00A41FC3">
              <w:rPr>
                <w:sz w:val="22"/>
              </w:rPr>
              <w:t>Running at cash flow breakeven by the end of FY19</w:t>
            </w:r>
          </w:p>
          <w:p w:rsidR="009B5493" w:rsidRPr="00A41FC3" w:rsidRDefault="001E268C" w:rsidP="002B08BB">
            <w:pPr>
              <w:pStyle w:val="TableBodyCopy"/>
              <w:rPr>
                <w:sz w:val="22"/>
              </w:rPr>
            </w:pPr>
            <w:r w:rsidRPr="00A41FC3">
              <w:rPr>
                <w:sz w:val="22"/>
              </w:rPr>
              <w:t>Number</w:t>
            </w:r>
            <w:r w:rsidR="009B5493" w:rsidRPr="00A41FC3">
              <w:rPr>
                <w:sz w:val="22"/>
              </w:rPr>
              <w:t xml:space="preserve"> of employers that </w:t>
            </w:r>
            <w:r w:rsidR="00F31B7C" w:rsidRPr="00A41FC3">
              <w:rPr>
                <w:sz w:val="22"/>
              </w:rPr>
              <w:t>have participated</w:t>
            </w:r>
            <w:r w:rsidR="00E74670" w:rsidRPr="00A41FC3">
              <w:rPr>
                <w:sz w:val="22"/>
              </w:rPr>
              <w:t xml:space="preserve"> from </w:t>
            </w:r>
            <w:r w:rsidR="004A3464" w:rsidRPr="00A41FC3">
              <w:rPr>
                <w:sz w:val="22"/>
              </w:rPr>
              <w:t>0</w:t>
            </w:r>
            <w:r w:rsidR="000C5B86" w:rsidRPr="00A41FC3">
              <w:rPr>
                <w:sz w:val="22"/>
              </w:rPr>
              <w:t xml:space="preserve"> (FY18)</w:t>
            </w:r>
            <w:r w:rsidR="004A3464" w:rsidRPr="00A41FC3">
              <w:rPr>
                <w:sz w:val="22"/>
              </w:rPr>
              <w:t xml:space="preserve"> </w:t>
            </w:r>
            <w:r w:rsidR="00E74670" w:rsidRPr="00A41FC3">
              <w:rPr>
                <w:sz w:val="22"/>
              </w:rPr>
              <w:t xml:space="preserve">to </w:t>
            </w:r>
            <w:r w:rsidR="004A3464" w:rsidRPr="00A41FC3">
              <w:rPr>
                <w:sz w:val="22"/>
              </w:rPr>
              <w:t>10</w:t>
            </w:r>
            <w:r w:rsidR="000C5B86" w:rsidRPr="00A41FC3">
              <w:rPr>
                <w:sz w:val="22"/>
              </w:rPr>
              <w:t xml:space="preserve"> (FY19)</w:t>
            </w:r>
          </w:p>
          <w:p w:rsidR="00471E23" w:rsidRPr="00A41FC3" w:rsidRDefault="00E74670" w:rsidP="00A41FC3">
            <w:pPr>
              <w:pStyle w:val="TableBodyCopy"/>
              <w:rPr>
                <w:sz w:val="22"/>
              </w:rPr>
            </w:pPr>
            <w:r w:rsidRPr="00A41FC3">
              <w:rPr>
                <w:sz w:val="22"/>
              </w:rPr>
              <w:t>A</w:t>
            </w:r>
            <w:r w:rsidR="0081742B" w:rsidRPr="00A41FC3">
              <w:rPr>
                <w:sz w:val="22"/>
              </w:rPr>
              <w:t>n employer led disability action group</w:t>
            </w:r>
            <w:r w:rsidR="00F31B7C" w:rsidRPr="00A41FC3">
              <w:rPr>
                <w:sz w:val="22"/>
              </w:rPr>
              <w:t xml:space="preserve"> </w:t>
            </w:r>
            <w:r w:rsidRPr="00A41FC3">
              <w:rPr>
                <w:sz w:val="22"/>
              </w:rPr>
              <w:t>established and progressing</w:t>
            </w:r>
          </w:p>
        </w:tc>
        <w:tc>
          <w:tcPr>
            <w:tcW w:w="4819" w:type="dxa"/>
            <w:shd w:val="clear" w:color="auto" w:fill="FFFFFF" w:themeFill="background1"/>
          </w:tcPr>
          <w:p w:rsidR="00630B04" w:rsidRPr="00A41FC3" w:rsidRDefault="00E74670" w:rsidP="00DF0099">
            <w:pPr>
              <w:pStyle w:val="TableBullets"/>
              <w:rPr>
                <w:sz w:val="22"/>
              </w:rPr>
            </w:pPr>
            <w:r w:rsidRPr="00A41FC3">
              <w:rPr>
                <w:sz w:val="22"/>
              </w:rPr>
              <w:t xml:space="preserve">Develop a commercial model for Access Advisors </w:t>
            </w:r>
            <w:r w:rsidR="00CF0D32" w:rsidRPr="00A41FC3">
              <w:rPr>
                <w:sz w:val="22"/>
              </w:rPr>
              <w:t>-</w:t>
            </w:r>
            <w:r w:rsidRPr="00A41FC3">
              <w:rPr>
                <w:sz w:val="22"/>
              </w:rPr>
              <w:t xml:space="preserve"> September 2018</w:t>
            </w:r>
          </w:p>
          <w:p w:rsidR="00630B04" w:rsidRPr="00A41FC3" w:rsidRDefault="0001418F" w:rsidP="00DF0099">
            <w:pPr>
              <w:pStyle w:val="TableBullets"/>
              <w:rPr>
                <w:sz w:val="22"/>
              </w:rPr>
            </w:pPr>
            <w:r w:rsidRPr="00A41FC3">
              <w:rPr>
                <w:sz w:val="22"/>
              </w:rPr>
              <w:t>Employers committed to becoming disability friendly and begin working with them on employment options for people with disabilities</w:t>
            </w:r>
            <w:r w:rsidR="00E74670" w:rsidRPr="00A41FC3">
              <w:rPr>
                <w:sz w:val="22"/>
              </w:rPr>
              <w:t xml:space="preserve"> </w:t>
            </w:r>
          </w:p>
          <w:p w:rsidR="00630B04" w:rsidRPr="00A41FC3" w:rsidRDefault="0001418F" w:rsidP="00DF0099">
            <w:pPr>
              <w:pStyle w:val="TableBullets"/>
              <w:rPr>
                <w:sz w:val="22"/>
              </w:rPr>
            </w:pPr>
            <w:r w:rsidRPr="00A41FC3">
              <w:rPr>
                <w:sz w:val="22"/>
              </w:rPr>
              <w:t>Develop a certification scheme to recognise disability friendly employers</w:t>
            </w:r>
          </w:p>
          <w:p w:rsidR="00630B04" w:rsidRPr="00A41FC3" w:rsidRDefault="0001418F" w:rsidP="00DF0099">
            <w:pPr>
              <w:pStyle w:val="TableBullets"/>
              <w:rPr>
                <w:sz w:val="22"/>
              </w:rPr>
            </w:pPr>
            <w:r w:rsidRPr="00A41FC3">
              <w:rPr>
                <w:sz w:val="22"/>
              </w:rPr>
              <w:t>Get an effective employer-led disability action group established</w:t>
            </w:r>
          </w:p>
          <w:p w:rsidR="00471E23" w:rsidRPr="00A41FC3" w:rsidRDefault="00471E23" w:rsidP="00DF0099">
            <w:pPr>
              <w:pStyle w:val="TableBullets"/>
              <w:numPr>
                <w:ilvl w:val="0"/>
                <w:numId w:val="0"/>
              </w:numPr>
              <w:ind w:left="325"/>
              <w:rPr>
                <w:sz w:val="22"/>
              </w:rPr>
            </w:pPr>
          </w:p>
        </w:tc>
      </w:tr>
      <w:tr w:rsidR="00471E23" w:rsidRPr="00A41FC3" w:rsidTr="00EB67C1">
        <w:tc>
          <w:tcPr>
            <w:tcW w:w="2835" w:type="dxa"/>
          </w:tcPr>
          <w:p w:rsidR="00471E23" w:rsidRPr="00A41FC3" w:rsidRDefault="00382AB7" w:rsidP="00D15AB8">
            <w:pPr>
              <w:pStyle w:val="TableBodyCopy"/>
              <w:rPr>
                <w:sz w:val="22"/>
              </w:rPr>
            </w:pPr>
            <w:r>
              <w:rPr>
                <w:sz w:val="22"/>
              </w:rPr>
              <w:t xml:space="preserve">9. </w:t>
            </w:r>
            <w:r w:rsidR="0001418F" w:rsidRPr="00A41FC3">
              <w:rPr>
                <w:sz w:val="22"/>
              </w:rPr>
              <w:t>Get</w:t>
            </w:r>
            <w:r w:rsidR="00471E23" w:rsidRPr="00A41FC3">
              <w:rPr>
                <w:sz w:val="22"/>
              </w:rPr>
              <w:t xml:space="preserve"> more clients employed</w:t>
            </w:r>
            <w:r w:rsidR="004A3464" w:rsidRPr="00A41FC3">
              <w:rPr>
                <w:sz w:val="22"/>
              </w:rPr>
              <w:t xml:space="preserve"> with </w:t>
            </w:r>
            <w:r w:rsidR="00D15AB8" w:rsidRPr="00A41FC3">
              <w:rPr>
                <w:sz w:val="22"/>
              </w:rPr>
              <w:t>a</w:t>
            </w:r>
            <w:r w:rsidR="004A3464" w:rsidRPr="00A41FC3">
              <w:rPr>
                <w:sz w:val="22"/>
              </w:rPr>
              <w:t xml:space="preserve"> focus on </w:t>
            </w:r>
            <w:r w:rsidR="00D15AB8" w:rsidRPr="00A41FC3">
              <w:rPr>
                <w:sz w:val="22"/>
              </w:rPr>
              <w:t xml:space="preserve">the </w:t>
            </w:r>
            <w:r w:rsidR="004A3464" w:rsidRPr="00A41FC3">
              <w:rPr>
                <w:sz w:val="22"/>
              </w:rPr>
              <w:t>youth</w:t>
            </w:r>
          </w:p>
        </w:tc>
        <w:tc>
          <w:tcPr>
            <w:tcW w:w="2835" w:type="dxa"/>
          </w:tcPr>
          <w:p w:rsidR="00471E23" w:rsidRPr="00A41FC3" w:rsidRDefault="00471E23" w:rsidP="002B08BB">
            <w:pPr>
              <w:pStyle w:val="TableBodyCopy"/>
              <w:rPr>
                <w:sz w:val="22"/>
              </w:rPr>
            </w:pPr>
            <w:r w:rsidRPr="00A41FC3">
              <w:rPr>
                <w:sz w:val="22"/>
              </w:rPr>
              <w:t>To create a stepwise change in employment of blind and low vision New Zealanders, developing their skills and independence</w:t>
            </w:r>
          </w:p>
        </w:tc>
        <w:tc>
          <w:tcPr>
            <w:tcW w:w="4819" w:type="dxa"/>
          </w:tcPr>
          <w:p w:rsidR="00471E23" w:rsidRPr="00A41FC3" w:rsidRDefault="00CA397C" w:rsidP="002B08BB">
            <w:pPr>
              <w:pStyle w:val="TableBodyCopy"/>
              <w:rPr>
                <w:sz w:val="22"/>
              </w:rPr>
            </w:pPr>
            <w:r w:rsidRPr="00A41FC3">
              <w:rPr>
                <w:sz w:val="22"/>
              </w:rPr>
              <w:t>N</w:t>
            </w:r>
            <w:r w:rsidR="00471E23" w:rsidRPr="00A41FC3">
              <w:rPr>
                <w:sz w:val="22"/>
              </w:rPr>
              <w:t>umber of clients (we get) employed</w:t>
            </w:r>
            <w:r w:rsidR="00E74670" w:rsidRPr="00A41FC3">
              <w:rPr>
                <w:sz w:val="22"/>
              </w:rPr>
              <w:t xml:space="preserve"> </w:t>
            </w:r>
            <w:r w:rsidR="009860C7" w:rsidRPr="00A41FC3">
              <w:rPr>
                <w:sz w:val="22"/>
              </w:rPr>
              <w:t>increased by 2</w:t>
            </w:r>
            <w:r w:rsidR="00127321" w:rsidRPr="00A41FC3">
              <w:rPr>
                <w:sz w:val="22"/>
              </w:rPr>
              <w:t>5</w:t>
            </w:r>
            <w:r w:rsidR="009860C7" w:rsidRPr="00A41FC3">
              <w:rPr>
                <w:sz w:val="22"/>
              </w:rPr>
              <w:t xml:space="preserve">% - </w:t>
            </w:r>
            <w:r w:rsidR="00E74670" w:rsidRPr="00A41FC3">
              <w:rPr>
                <w:sz w:val="22"/>
              </w:rPr>
              <w:t xml:space="preserve">from </w:t>
            </w:r>
            <w:r w:rsidR="00CF0D32" w:rsidRPr="00A41FC3">
              <w:rPr>
                <w:sz w:val="22"/>
              </w:rPr>
              <w:t>4</w:t>
            </w:r>
            <w:r w:rsidR="00E74670" w:rsidRPr="00A41FC3">
              <w:rPr>
                <w:sz w:val="22"/>
              </w:rPr>
              <w:t xml:space="preserve">0 </w:t>
            </w:r>
            <w:r w:rsidR="000C5B86" w:rsidRPr="00A41FC3">
              <w:rPr>
                <w:sz w:val="22"/>
              </w:rPr>
              <w:t xml:space="preserve">(FY18) </w:t>
            </w:r>
            <w:r w:rsidR="00E74670" w:rsidRPr="00A41FC3">
              <w:rPr>
                <w:sz w:val="22"/>
              </w:rPr>
              <w:t xml:space="preserve">to </w:t>
            </w:r>
            <w:r w:rsidR="00CF0D32" w:rsidRPr="00A41FC3">
              <w:rPr>
                <w:sz w:val="22"/>
              </w:rPr>
              <w:t>5</w:t>
            </w:r>
            <w:r w:rsidR="00E74670" w:rsidRPr="00A41FC3">
              <w:rPr>
                <w:sz w:val="22"/>
              </w:rPr>
              <w:t xml:space="preserve">0 </w:t>
            </w:r>
            <w:r w:rsidR="000C5B86" w:rsidRPr="00A41FC3">
              <w:rPr>
                <w:sz w:val="22"/>
              </w:rPr>
              <w:t xml:space="preserve">(FY19) </w:t>
            </w:r>
            <w:r w:rsidR="00E74670" w:rsidRPr="00A41FC3">
              <w:rPr>
                <w:sz w:val="22"/>
              </w:rPr>
              <w:t>per annum</w:t>
            </w:r>
          </w:p>
          <w:p w:rsidR="00471E23" w:rsidRPr="00A41FC3" w:rsidRDefault="00CA397C" w:rsidP="002B08BB">
            <w:pPr>
              <w:pStyle w:val="TableBodyCopy"/>
              <w:rPr>
                <w:sz w:val="22"/>
              </w:rPr>
            </w:pPr>
            <w:r w:rsidRPr="00A41FC3">
              <w:rPr>
                <w:sz w:val="22"/>
              </w:rPr>
              <w:t>N</w:t>
            </w:r>
            <w:r w:rsidR="00471E23" w:rsidRPr="00A41FC3">
              <w:rPr>
                <w:sz w:val="22"/>
              </w:rPr>
              <w:t>umber of youth with whom we are actively engaged in guiding them toward employment</w:t>
            </w:r>
            <w:r w:rsidR="00127321" w:rsidRPr="00A41FC3">
              <w:rPr>
                <w:sz w:val="22"/>
              </w:rPr>
              <w:t xml:space="preserve"> to be increased by 25%</w:t>
            </w:r>
          </w:p>
        </w:tc>
        <w:tc>
          <w:tcPr>
            <w:tcW w:w="4819" w:type="dxa"/>
          </w:tcPr>
          <w:p w:rsidR="00630B04" w:rsidRPr="00A41FC3" w:rsidRDefault="00E74670" w:rsidP="00DF0099">
            <w:pPr>
              <w:pStyle w:val="TableBullets"/>
              <w:rPr>
                <w:sz w:val="22"/>
              </w:rPr>
            </w:pPr>
            <w:r w:rsidRPr="00A41FC3">
              <w:rPr>
                <w:sz w:val="22"/>
              </w:rPr>
              <w:t>Allocate a de</w:t>
            </w:r>
            <w:r w:rsidR="0001418F" w:rsidRPr="00A41FC3">
              <w:rPr>
                <w:sz w:val="22"/>
              </w:rPr>
              <w:t>dicate</w:t>
            </w:r>
            <w:r w:rsidRPr="00A41FC3">
              <w:rPr>
                <w:sz w:val="22"/>
              </w:rPr>
              <w:t>d</w:t>
            </w:r>
            <w:r w:rsidR="006B1A31" w:rsidRPr="00A41FC3">
              <w:rPr>
                <w:sz w:val="22"/>
              </w:rPr>
              <w:t xml:space="preserve"> resource for</w:t>
            </w:r>
            <w:r w:rsidR="0001418F" w:rsidRPr="00A41FC3">
              <w:rPr>
                <w:sz w:val="22"/>
              </w:rPr>
              <w:t xml:space="preserve"> youth transition to employment</w:t>
            </w:r>
            <w:r w:rsidRPr="00A41FC3">
              <w:rPr>
                <w:sz w:val="22"/>
              </w:rPr>
              <w:t xml:space="preserve"> </w:t>
            </w:r>
            <w:r w:rsidR="00CF0D32" w:rsidRPr="00A41FC3">
              <w:rPr>
                <w:sz w:val="22"/>
              </w:rPr>
              <w:t>-</w:t>
            </w:r>
            <w:r w:rsidRPr="00A41FC3">
              <w:rPr>
                <w:sz w:val="22"/>
              </w:rPr>
              <w:t xml:space="preserve"> September 2018</w:t>
            </w:r>
          </w:p>
          <w:p w:rsidR="00630B04" w:rsidRPr="00A41FC3" w:rsidRDefault="0001418F" w:rsidP="00DF0099">
            <w:pPr>
              <w:pStyle w:val="TableBullets"/>
              <w:rPr>
                <w:sz w:val="22"/>
              </w:rPr>
            </w:pPr>
            <w:r w:rsidRPr="00A41FC3">
              <w:rPr>
                <w:sz w:val="22"/>
              </w:rPr>
              <w:t>Engage with youth actively (largely through BLENNZ) to engage them at a younger age on employment issues</w:t>
            </w:r>
          </w:p>
          <w:p w:rsidR="00471E23" w:rsidRPr="00A41FC3" w:rsidRDefault="00471E23" w:rsidP="00DF0099">
            <w:pPr>
              <w:pStyle w:val="TableBullets"/>
              <w:numPr>
                <w:ilvl w:val="0"/>
                <w:numId w:val="0"/>
              </w:numPr>
              <w:ind w:left="-32"/>
              <w:rPr>
                <w:sz w:val="22"/>
              </w:rPr>
            </w:pPr>
          </w:p>
        </w:tc>
      </w:tr>
    </w:tbl>
    <w:p w:rsidR="005D3804" w:rsidRPr="00A41FC3" w:rsidRDefault="005D3804">
      <w:pPr>
        <w:rPr>
          <w:sz w:val="22"/>
          <w:lang w:eastAsia="en-NZ"/>
        </w:rPr>
      </w:pPr>
    </w:p>
    <w:p w:rsidR="00B509B6" w:rsidRPr="00A41FC3" w:rsidRDefault="00B509B6">
      <w:pPr>
        <w:rPr>
          <w:sz w:val="22"/>
          <w:lang w:eastAsia="en-NZ"/>
        </w:rPr>
      </w:pPr>
    </w:p>
    <w:p w:rsidR="00B509B6" w:rsidRPr="00A41FC3" w:rsidRDefault="00B509B6">
      <w:pPr>
        <w:rPr>
          <w:sz w:val="22"/>
          <w:lang w:eastAsia="en-NZ"/>
        </w:rPr>
      </w:pPr>
    </w:p>
    <w:p w:rsidR="00B509B6" w:rsidRPr="00A41FC3" w:rsidRDefault="00B509B6">
      <w:pPr>
        <w:rPr>
          <w:sz w:val="22"/>
          <w:lang w:eastAsia="en-NZ"/>
        </w:rPr>
      </w:pPr>
    </w:p>
    <w:p w:rsidR="00B509B6" w:rsidRPr="00A41FC3" w:rsidRDefault="00B509B6">
      <w:pPr>
        <w:rPr>
          <w:sz w:val="22"/>
          <w:lang w:eastAsia="en-NZ"/>
        </w:rPr>
      </w:pPr>
    </w:p>
    <w:p w:rsidR="00A41FC3" w:rsidRDefault="00A41FC3">
      <w:pPr>
        <w:rPr>
          <w:rFonts w:eastAsiaTheme="minorEastAsia"/>
          <w:b/>
          <w:bCs w:val="0"/>
          <w:color w:val="000000" w:themeColor="text1"/>
          <w:kern w:val="24"/>
          <w:sz w:val="32"/>
          <w:szCs w:val="36"/>
          <w:lang w:val="en-AU" w:eastAsia="en-NZ"/>
        </w:rPr>
      </w:pPr>
      <w:r>
        <w:rPr>
          <w:rFonts w:eastAsiaTheme="minorEastAsia"/>
          <w:b/>
          <w:bCs w:val="0"/>
          <w:color w:val="000000" w:themeColor="text1"/>
          <w:kern w:val="24"/>
          <w:sz w:val="32"/>
          <w:szCs w:val="36"/>
          <w:lang w:val="en-AU" w:eastAsia="en-NZ"/>
        </w:rPr>
        <w:br w:type="page"/>
      </w:r>
    </w:p>
    <w:p w:rsidR="00B509B6" w:rsidRPr="00A41FC3" w:rsidRDefault="00B509B6" w:rsidP="00B509B6">
      <w:pPr>
        <w:kinsoku w:val="0"/>
        <w:overflowPunct w:val="0"/>
        <w:textAlignment w:val="baseline"/>
        <w:outlineLvl w:val="0"/>
        <w:rPr>
          <w:rFonts w:eastAsiaTheme="minorEastAsia"/>
          <w:b/>
          <w:bCs w:val="0"/>
          <w:color w:val="000000" w:themeColor="text1"/>
          <w:kern w:val="24"/>
          <w:sz w:val="32"/>
          <w:szCs w:val="36"/>
          <w:lang w:val="en-AU" w:eastAsia="en-NZ"/>
        </w:rPr>
      </w:pPr>
      <w:r w:rsidRPr="00A41FC3">
        <w:rPr>
          <w:rFonts w:eastAsiaTheme="minorEastAsia"/>
          <w:b/>
          <w:bCs w:val="0"/>
          <w:color w:val="000000" w:themeColor="text1"/>
          <w:kern w:val="24"/>
          <w:sz w:val="32"/>
          <w:szCs w:val="36"/>
          <w:lang w:val="en-AU" w:eastAsia="en-NZ"/>
        </w:rPr>
        <w:t>Future market opportunities</w:t>
      </w:r>
    </w:p>
    <w:p w:rsidR="00B509B6" w:rsidRPr="00A41FC3" w:rsidRDefault="00B509B6" w:rsidP="00B509B6">
      <w:pPr>
        <w:rPr>
          <w:rFonts w:ascii="Times New Roman" w:eastAsia="Times New Roman" w:hAnsi="Times New Roman" w:cs="Times New Roman"/>
          <w:b/>
          <w:sz w:val="22"/>
          <w:lang w:val="en-AU" w:eastAsia="en-NZ"/>
        </w:rPr>
      </w:pPr>
      <w:r w:rsidRPr="00A41FC3">
        <w:rPr>
          <w:b/>
          <w:sz w:val="22"/>
          <w:lang w:val="en-AU" w:eastAsia="en-NZ"/>
        </w:rPr>
        <w:t>Objective: Prepare the Blind Foundation for future market opportunities and an increased competitive environment</w:t>
      </w:r>
    </w:p>
    <w:tbl>
      <w:tblPr>
        <w:tblStyle w:val="TableGrid"/>
        <w:tblW w:w="15308" w:type="dxa"/>
        <w:tblLook w:val="04A0" w:firstRow="1" w:lastRow="0" w:firstColumn="1" w:lastColumn="0" w:noHBand="0" w:noVBand="1"/>
        <w:tblCaption w:val="Prepare the BF for future market opportunities intiatives, purpose, measures and actions"/>
      </w:tblPr>
      <w:tblGrid>
        <w:gridCol w:w="2835"/>
        <w:gridCol w:w="2835"/>
        <w:gridCol w:w="4819"/>
        <w:gridCol w:w="4819"/>
      </w:tblGrid>
      <w:tr w:rsidR="00B509B6" w:rsidRPr="00A41FC3" w:rsidTr="001D1ACB">
        <w:trPr>
          <w:tblHeader/>
        </w:trPr>
        <w:tc>
          <w:tcPr>
            <w:tcW w:w="2835" w:type="dxa"/>
            <w:shd w:val="clear" w:color="auto" w:fill="auto"/>
          </w:tcPr>
          <w:p w:rsidR="00B509B6" w:rsidRPr="00A41FC3" w:rsidRDefault="00B509B6" w:rsidP="00B509B6">
            <w:pPr>
              <w:spacing w:before="60" w:after="60"/>
              <w:ind w:left="720"/>
              <w:contextualSpacing/>
              <w:rPr>
                <w:rFonts w:eastAsia="Times New Roman"/>
                <w:b/>
                <w:bCs w:val="0"/>
                <w:sz w:val="22"/>
                <w:lang w:eastAsia="en-NZ"/>
              </w:rPr>
            </w:pPr>
            <w:r w:rsidRPr="00A41FC3">
              <w:rPr>
                <w:rFonts w:eastAsia="Times New Roman"/>
                <w:b/>
                <w:bCs w:val="0"/>
                <w:sz w:val="22"/>
                <w:lang w:eastAsia="en-NZ"/>
              </w:rPr>
              <w:t>Initiative</w:t>
            </w:r>
          </w:p>
          <w:p w:rsidR="00B509B6" w:rsidRPr="00A41FC3" w:rsidRDefault="00B509B6" w:rsidP="00B509B6">
            <w:pPr>
              <w:spacing w:before="60" w:after="60"/>
              <w:ind w:left="720"/>
              <w:contextualSpacing/>
              <w:rPr>
                <w:rFonts w:eastAsia="Times New Roman"/>
                <w:b/>
                <w:bCs w:val="0"/>
                <w:sz w:val="22"/>
                <w:lang w:eastAsia="en-NZ"/>
              </w:rPr>
            </w:pPr>
          </w:p>
        </w:tc>
        <w:tc>
          <w:tcPr>
            <w:tcW w:w="2835" w:type="dxa"/>
            <w:shd w:val="clear" w:color="auto" w:fill="auto"/>
          </w:tcPr>
          <w:p w:rsidR="00B509B6" w:rsidRPr="00A41FC3" w:rsidRDefault="00B509B6" w:rsidP="00B509B6">
            <w:pPr>
              <w:spacing w:before="60" w:after="60"/>
              <w:ind w:left="720"/>
              <w:contextualSpacing/>
              <w:rPr>
                <w:rFonts w:eastAsia="Times New Roman"/>
                <w:b/>
                <w:bCs w:val="0"/>
                <w:sz w:val="22"/>
                <w:lang w:eastAsia="en-NZ"/>
              </w:rPr>
            </w:pPr>
            <w:r w:rsidRPr="00A41FC3">
              <w:rPr>
                <w:rFonts w:eastAsia="Times New Roman"/>
                <w:b/>
                <w:bCs w:val="0"/>
                <w:sz w:val="22"/>
                <w:lang w:eastAsia="en-NZ"/>
              </w:rPr>
              <w:t>Purpose</w:t>
            </w:r>
          </w:p>
        </w:tc>
        <w:tc>
          <w:tcPr>
            <w:tcW w:w="4819" w:type="dxa"/>
            <w:shd w:val="clear" w:color="auto" w:fill="auto"/>
          </w:tcPr>
          <w:p w:rsidR="00B509B6" w:rsidRPr="00A41FC3" w:rsidRDefault="00B509B6" w:rsidP="00B509B6">
            <w:pPr>
              <w:spacing w:before="60" w:after="60"/>
              <w:ind w:left="720"/>
              <w:contextualSpacing/>
              <w:rPr>
                <w:rFonts w:eastAsia="Times New Roman"/>
                <w:b/>
                <w:bCs w:val="0"/>
                <w:sz w:val="22"/>
                <w:lang w:eastAsia="en-NZ"/>
              </w:rPr>
            </w:pPr>
            <w:r w:rsidRPr="00A41FC3">
              <w:rPr>
                <w:rFonts w:eastAsia="Times New Roman"/>
                <w:b/>
                <w:bCs w:val="0"/>
                <w:sz w:val="22"/>
                <w:lang w:eastAsia="en-NZ"/>
              </w:rPr>
              <w:t>Measure</w:t>
            </w:r>
          </w:p>
        </w:tc>
        <w:tc>
          <w:tcPr>
            <w:tcW w:w="4819" w:type="dxa"/>
            <w:shd w:val="clear" w:color="auto" w:fill="auto"/>
          </w:tcPr>
          <w:p w:rsidR="00B509B6" w:rsidRPr="00A41FC3" w:rsidRDefault="00B509B6" w:rsidP="00B509B6">
            <w:pPr>
              <w:spacing w:before="60" w:after="60"/>
              <w:ind w:left="720"/>
              <w:contextualSpacing/>
              <w:rPr>
                <w:rFonts w:eastAsia="Times New Roman"/>
                <w:b/>
                <w:bCs w:val="0"/>
                <w:sz w:val="22"/>
                <w:lang w:eastAsia="en-NZ"/>
              </w:rPr>
            </w:pPr>
            <w:r w:rsidRPr="00A41FC3">
              <w:rPr>
                <w:rFonts w:eastAsia="Times New Roman"/>
                <w:b/>
                <w:bCs w:val="0"/>
                <w:sz w:val="22"/>
                <w:lang w:eastAsia="en-NZ"/>
              </w:rPr>
              <w:t>Actions to Complete by June 2019</w:t>
            </w:r>
          </w:p>
        </w:tc>
      </w:tr>
      <w:tr w:rsidR="00B509B6" w:rsidRPr="00A41FC3" w:rsidTr="00E63BA5">
        <w:tc>
          <w:tcPr>
            <w:tcW w:w="2835" w:type="dxa"/>
          </w:tcPr>
          <w:p w:rsidR="00B509B6" w:rsidRPr="00A41FC3" w:rsidRDefault="00382AB7" w:rsidP="001D1ACB">
            <w:pPr>
              <w:spacing w:before="60" w:after="240"/>
              <w:contextualSpacing/>
              <w:rPr>
                <w:rFonts w:eastAsia="Times New Roman"/>
                <w:bCs w:val="0"/>
                <w:sz w:val="22"/>
                <w:lang w:eastAsia="en-NZ"/>
              </w:rPr>
            </w:pPr>
            <w:r>
              <w:rPr>
                <w:rFonts w:eastAsia="Times New Roman"/>
                <w:bCs w:val="0"/>
                <w:sz w:val="22"/>
                <w:lang w:eastAsia="en-NZ"/>
              </w:rPr>
              <w:t xml:space="preserve">10. </w:t>
            </w:r>
            <w:r w:rsidR="00B509B6" w:rsidRPr="00A41FC3">
              <w:rPr>
                <w:rFonts w:eastAsia="Times New Roman"/>
                <w:bCs w:val="0"/>
                <w:sz w:val="22"/>
                <w:lang w:eastAsia="en-NZ"/>
              </w:rPr>
              <w:t>Trial a Nationwide Low Vision Project</w:t>
            </w:r>
          </w:p>
          <w:p w:rsidR="00B509B6" w:rsidRPr="00A41FC3" w:rsidRDefault="00B509B6" w:rsidP="001D5D29">
            <w:pPr>
              <w:spacing w:before="60" w:after="240"/>
              <w:contextualSpacing/>
              <w:rPr>
                <w:rFonts w:eastAsia="Times New Roman"/>
                <w:bCs w:val="0"/>
                <w:sz w:val="22"/>
                <w:lang w:eastAsia="en-NZ"/>
              </w:rPr>
            </w:pPr>
          </w:p>
        </w:tc>
        <w:tc>
          <w:tcPr>
            <w:tcW w:w="2835" w:type="dxa"/>
          </w:tcPr>
          <w:p w:rsidR="00B509B6" w:rsidRPr="00A41FC3" w:rsidRDefault="00B509B6" w:rsidP="001D1ACB">
            <w:pPr>
              <w:spacing w:before="60" w:after="240"/>
              <w:contextualSpacing/>
              <w:rPr>
                <w:rFonts w:eastAsia="Times New Roman"/>
                <w:bCs w:val="0"/>
                <w:sz w:val="22"/>
                <w:lang w:eastAsia="en-NZ"/>
              </w:rPr>
            </w:pPr>
            <w:r w:rsidRPr="00A41FC3">
              <w:rPr>
                <w:rFonts w:eastAsia="Times New Roman"/>
                <w:bCs w:val="0"/>
                <w:sz w:val="22"/>
                <w:lang w:eastAsia="en-NZ"/>
              </w:rPr>
              <w:t>To provide low vision rehabilitation services with a partner and encourage people to take care of their eyes</w:t>
            </w:r>
          </w:p>
          <w:p w:rsidR="00B509B6" w:rsidRPr="00A41FC3" w:rsidRDefault="00B509B6" w:rsidP="00B509B6">
            <w:pPr>
              <w:spacing w:before="60" w:after="240"/>
              <w:ind w:left="720"/>
              <w:contextualSpacing/>
              <w:rPr>
                <w:rFonts w:eastAsia="Times New Roman"/>
                <w:bCs w:val="0"/>
                <w:sz w:val="22"/>
                <w:lang w:eastAsia="en-NZ"/>
              </w:rPr>
            </w:pPr>
          </w:p>
        </w:tc>
        <w:tc>
          <w:tcPr>
            <w:tcW w:w="4819" w:type="dxa"/>
          </w:tcPr>
          <w:p w:rsidR="00B509B6" w:rsidRPr="00A41FC3" w:rsidRDefault="00B509B6" w:rsidP="001D1ACB">
            <w:pPr>
              <w:spacing w:before="60" w:after="240"/>
              <w:contextualSpacing/>
              <w:rPr>
                <w:rFonts w:eastAsia="Times New Roman"/>
                <w:bCs w:val="0"/>
                <w:sz w:val="22"/>
                <w:lang w:eastAsia="en-NZ"/>
              </w:rPr>
            </w:pPr>
            <w:r w:rsidRPr="00A41FC3">
              <w:rPr>
                <w:rFonts w:eastAsia="Times New Roman"/>
                <w:bCs w:val="0"/>
                <w:sz w:val="22"/>
                <w:lang w:eastAsia="en-NZ"/>
              </w:rPr>
              <w:t>Pre-determined milestones and targets, metrics outlined in business case delivered in full and on time</w:t>
            </w:r>
          </w:p>
          <w:p w:rsidR="00B509B6" w:rsidRPr="00A41FC3" w:rsidRDefault="00B509B6" w:rsidP="00B509B6">
            <w:pPr>
              <w:spacing w:before="60" w:after="240"/>
              <w:ind w:left="720"/>
              <w:contextualSpacing/>
              <w:rPr>
                <w:rFonts w:eastAsia="Times New Roman"/>
                <w:bCs w:val="0"/>
                <w:sz w:val="22"/>
                <w:lang w:eastAsia="en-NZ"/>
              </w:rPr>
            </w:pPr>
          </w:p>
        </w:tc>
        <w:tc>
          <w:tcPr>
            <w:tcW w:w="4819" w:type="dxa"/>
          </w:tcPr>
          <w:p w:rsidR="00B509B6" w:rsidRPr="00A41FC3" w:rsidRDefault="00B509B6" w:rsidP="001D1ACB">
            <w:pPr>
              <w:pStyle w:val="ListParagraph"/>
              <w:numPr>
                <w:ilvl w:val="0"/>
                <w:numId w:val="36"/>
              </w:numPr>
              <w:spacing w:before="60"/>
              <w:rPr>
                <w:rFonts w:ascii="Arial" w:hAnsi="Arial" w:cs="Arial"/>
                <w:bCs w:val="0"/>
                <w:sz w:val="22"/>
              </w:rPr>
            </w:pPr>
            <w:r w:rsidRPr="00A41FC3">
              <w:rPr>
                <w:rFonts w:ascii="Arial" w:hAnsi="Arial" w:cs="Arial"/>
                <w:bCs w:val="0"/>
                <w:sz w:val="22"/>
              </w:rPr>
              <w:t xml:space="preserve">Establish the programme of work to deliver the initiative with a partner </w:t>
            </w:r>
          </w:p>
          <w:p w:rsidR="00B509B6" w:rsidRPr="00A41FC3" w:rsidRDefault="00B509B6" w:rsidP="001D1ACB">
            <w:pPr>
              <w:pStyle w:val="ListParagraph"/>
              <w:numPr>
                <w:ilvl w:val="0"/>
                <w:numId w:val="36"/>
              </w:numPr>
              <w:spacing w:before="60"/>
              <w:rPr>
                <w:rFonts w:ascii="Arial" w:hAnsi="Arial" w:cs="Arial"/>
                <w:bCs w:val="0"/>
                <w:sz w:val="22"/>
              </w:rPr>
            </w:pPr>
            <w:r w:rsidRPr="00A41FC3">
              <w:rPr>
                <w:rFonts w:ascii="Arial" w:hAnsi="Arial" w:cs="Arial"/>
                <w:bCs w:val="0"/>
                <w:sz w:val="22"/>
              </w:rPr>
              <w:t>Complete project in FY19</w:t>
            </w:r>
          </w:p>
          <w:p w:rsidR="00B509B6" w:rsidRPr="00A41FC3" w:rsidRDefault="00B509B6" w:rsidP="00B509B6">
            <w:pPr>
              <w:spacing w:before="60"/>
              <w:ind w:left="325"/>
              <w:contextualSpacing/>
              <w:rPr>
                <w:rFonts w:eastAsia="Times New Roman"/>
                <w:bCs w:val="0"/>
                <w:sz w:val="22"/>
                <w:lang w:eastAsia="en-NZ"/>
              </w:rPr>
            </w:pPr>
          </w:p>
        </w:tc>
      </w:tr>
      <w:tr w:rsidR="00B509B6" w:rsidRPr="00A41FC3" w:rsidTr="00E63BA5">
        <w:tc>
          <w:tcPr>
            <w:tcW w:w="2835" w:type="dxa"/>
          </w:tcPr>
          <w:p w:rsidR="00B509B6" w:rsidRPr="00A41FC3" w:rsidRDefault="00382AB7" w:rsidP="001D1ACB">
            <w:pPr>
              <w:spacing w:before="60" w:after="240"/>
              <w:contextualSpacing/>
              <w:rPr>
                <w:rFonts w:eastAsia="Times New Roman"/>
                <w:bCs w:val="0"/>
                <w:sz w:val="22"/>
                <w:lang w:eastAsia="en-NZ"/>
              </w:rPr>
            </w:pPr>
            <w:r>
              <w:rPr>
                <w:rFonts w:eastAsia="Times New Roman"/>
                <w:bCs w:val="0"/>
                <w:sz w:val="22"/>
                <w:lang w:eastAsia="en-NZ"/>
              </w:rPr>
              <w:t xml:space="preserve">11. </w:t>
            </w:r>
            <w:r w:rsidR="00B509B6" w:rsidRPr="00A41FC3">
              <w:rPr>
                <w:rFonts w:eastAsia="Times New Roman"/>
                <w:bCs w:val="0"/>
                <w:sz w:val="22"/>
                <w:lang w:eastAsia="en-NZ"/>
              </w:rPr>
              <w:t>Test new commercial models for service  delivery</w:t>
            </w:r>
          </w:p>
          <w:p w:rsidR="00B509B6" w:rsidRPr="00A41FC3" w:rsidRDefault="00B509B6" w:rsidP="00B509B6">
            <w:pPr>
              <w:spacing w:before="60" w:after="240"/>
              <w:ind w:left="720"/>
              <w:contextualSpacing/>
              <w:rPr>
                <w:rFonts w:eastAsia="Times New Roman"/>
                <w:b/>
                <w:bCs w:val="0"/>
                <w:sz w:val="22"/>
                <w:lang w:eastAsia="en-NZ"/>
              </w:rPr>
            </w:pPr>
          </w:p>
        </w:tc>
        <w:tc>
          <w:tcPr>
            <w:tcW w:w="2835" w:type="dxa"/>
          </w:tcPr>
          <w:p w:rsidR="00B509B6" w:rsidRPr="00A41FC3" w:rsidRDefault="00B509B6" w:rsidP="00D662A7">
            <w:pPr>
              <w:spacing w:before="60" w:after="240"/>
              <w:contextualSpacing/>
              <w:rPr>
                <w:rFonts w:eastAsia="Times New Roman"/>
                <w:bCs w:val="0"/>
                <w:sz w:val="22"/>
                <w:lang w:eastAsia="en-NZ"/>
              </w:rPr>
            </w:pPr>
            <w:r w:rsidRPr="00A41FC3">
              <w:rPr>
                <w:rFonts w:eastAsia="Times New Roman"/>
                <w:bCs w:val="0"/>
                <w:sz w:val="22"/>
                <w:lang w:eastAsia="en-NZ"/>
              </w:rPr>
              <w:t xml:space="preserve">To find the most commercially </w:t>
            </w:r>
            <w:r w:rsidR="00D662A7" w:rsidRPr="00A41FC3">
              <w:rPr>
                <w:rFonts w:eastAsia="Times New Roman"/>
                <w:bCs w:val="0"/>
                <w:sz w:val="22"/>
                <w:lang w:eastAsia="en-NZ"/>
              </w:rPr>
              <w:t>e</w:t>
            </w:r>
            <w:r w:rsidRPr="00A41FC3">
              <w:rPr>
                <w:rFonts w:eastAsia="Times New Roman"/>
                <w:bCs w:val="0"/>
                <w:sz w:val="22"/>
                <w:lang w:eastAsia="en-NZ"/>
              </w:rPr>
              <w:t>ffective and efficient way to deliver services which are susceptible to competition</w:t>
            </w:r>
          </w:p>
          <w:p w:rsidR="00B509B6" w:rsidRPr="00A41FC3" w:rsidRDefault="00B509B6" w:rsidP="00B509B6">
            <w:pPr>
              <w:spacing w:before="60" w:after="240"/>
              <w:ind w:left="720"/>
              <w:contextualSpacing/>
              <w:rPr>
                <w:rFonts w:eastAsia="Times New Roman"/>
                <w:bCs w:val="0"/>
                <w:sz w:val="22"/>
                <w:lang w:eastAsia="en-NZ"/>
              </w:rPr>
            </w:pPr>
          </w:p>
        </w:tc>
        <w:tc>
          <w:tcPr>
            <w:tcW w:w="4819" w:type="dxa"/>
          </w:tcPr>
          <w:p w:rsidR="00B509B6" w:rsidRPr="00A41FC3" w:rsidRDefault="00B509B6" w:rsidP="001D1ACB">
            <w:pPr>
              <w:spacing w:before="60" w:after="240"/>
              <w:contextualSpacing/>
              <w:rPr>
                <w:rFonts w:eastAsia="Times New Roman"/>
                <w:bCs w:val="0"/>
                <w:sz w:val="22"/>
                <w:lang w:eastAsia="en-NZ"/>
              </w:rPr>
            </w:pPr>
            <w:r w:rsidRPr="00A41FC3">
              <w:rPr>
                <w:rFonts w:eastAsia="Times New Roman"/>
                <w:bCs w:val="0"/>
                <w:sz w:val="22"/>
                <w:lang w:eastAsia="en-NZ"/>
              </w:rPr>
              <w:t>Agreed scope for the service developed and ready to run with partner by September 2018</w:t>
            </w:r>
          </w:p>
          <w:p w:rsidR="001D1ACB" w:rsidRPr="00A41FC3" w:rsidRDefault="001D1ACB" w:rsidP="001D1ACB">
            <w:pPr>
              <w:spacing w:before="60" w:after="240"/>
              <w:contextualSpacing/>
              <w:rPr>
                <w:rFonts w:eastAsia="Times New Roman"/>
                <w:bCs w:val="0"/>
                <w:sz w:val="22"/>
                <w:lang w:eastAsia="en-NZ"/>
              </w:rPr>
            </w:pPr>
          </w:p>
          <w:p w:rsidR="00B509B6" w:rsidRPr="00A41FC3" w:rsidRDefault="00B509B6" w:rsidP="001D1ACB">
            <w:pPr>
              <w:spacing w:before="60" w:after="240"/>
              <w:contextualSpacing/>
              <w:rPr>
                <w:rFonts w:eastAsia="Times New Roman"/>
                <w:bCs w:val="0"/>
                <w:sz w:val="22"/>
                <w:lang w:eastAsia="en-NZ"/>
              </w:rPr>
            </w:pPr>
            <w:r w:rsidRPr="00A41FC3">
              <w:rPr>
                <w:rFonts w:eastAsia="Times New Roman"/>
                <w:bCs w:val="0"/>
                <w:sz w:val="22"/>
                <w:lang w:eastAsia="en-NZ"/>
              </w:rPr>
              <w:t>Trials completed on time and within budget</w:t>
            </w:r>
          </w:p>
          <w:p w:rsidR="001D1ACB" w:rsidRPr="00A41FC3" w:rsidRDefault="001D1ACB" w:rsidP="001D1ACB">
            <w:pPr>
              <w:spacing w:before="60" w:after="240"/>
              <w:contextualSpacing/>
              <w:rPr>
                <w:rFonts w:eastAsia="Times New Roman"/>
                <w:bCs w:val="0"/>
                <w:sz w:val="22"/>
                <w:lang w:eastAsia="en-NZ"/>
              </w:rPr>
            </w:pPr>
          </w:p>
          <w:p w:rsidR="00B509B6" w:rsidRPr="00A41FC3" w:rsidRDefault="00B509B6" w:rsidP="001D1ACB">
            <w:pPr>
              <w:spacing w:before="60" w:after="240"/>
              <w:contextualSpacing/>
              <w:rPr>
                <w:rFonts w:eastAsia="Times New Roman"/>
                <w:bCs w:val="0"/>
                <w:color w:val="000000" w:themeColor="text1"/>
                <w:sz w:val="22"/>
                <w:lang w:eastAsia="en-NZ"/>
              </w:rPr>
            </w:pPr>
            <w:r w:rsidRPr="00A41FC3">
              <w:rPr>
                <w:rFonts w:eastAsia="Times New Roman"/>
                <w:bCs w:val="0"/>
                <w:color w:val="000000" w:themeColor="text1"/>
                <w:sz w:val="22"/>
                <w:lang w:eastAsia="en-NZ"/>
              </w:rPr>
              <w:t xml:space="preserve">Improved Productivity </w:t>
            </w:r>
          </w:p>
          <w:p w:rsidR="001D1ACB" w:rsidRPr="00A41FC3" w:rsidRDefault="001D1ACB" w:rsidP="001D1ACB">
            <w:pPr>
              <w:spacing w:before="60" w:after="240"/>
              <w:contextualSpacing/>
              <w:rPr>
                <w:rFonts w:eastAsia="Times New Roman"/>
                <w:bCs w:val="0"/>
                <w:color w:val="000000" w:themeColor="text1"/>
                <w:sz w:val="22"/>
                <w:lang w:eastAsia="en-NZ"/>
              </w:rPr>
            </w:pPr>
          </w:p>
          <w:p w:rsidR="00B509B6" w:rsidRPr="00A41FC3" w:rsidRDefault="00B509B6" w:rsidP="001D1ACB">
            <w:pPr>
              <w:spacing w:before="60" w:after="240"/>
              <w:contextualSpacing/>
              <w:rPr>
                <w:rFonts w:eastAsia="Times New Roman"/>
                <w:bCs w:val="0"/>
                <w:color w:val="000000" w:themeColor="text1"/>
                <w:sz w:val="22"/>
                <w:lang w:eastAsia="en-NZ"/>
              </w:rPr>
            </w:pPr>
            <w:r w:rsidRPr="00A41FC3">
              <w:rPr>
                <w:rFonts w:eastAsia="Times New Roman"/>
                <w:bCs w:val="0"/>
                <w:color w:val="000000" w:themeColor="text1"/>
                <w:sz w:val="22"/>
                <w:lang w:eastAsia="en-NZ"/>
              </w:rPr>
              <w:t>Cost of service reduced</w:t>
            </w:r>
          </w:p>
          <w:p w:rsidR="001D1ACB" w:rsidRPr="00A41FC3" w:rsidRDefault="001D1ACB" w:rsidP="001D1ACB">
            <w:pPr>
              <w:spacing w:before="60" w:after="240"/>
              <w:contextualSpacing/>
              <w:rPr>
                <w:rFonts w:eastAsia="Times New Roman"/>
                <w:bCs w:val="0"/>
                <w:color w:val="000000" w:themeColor="text1"/>
                <w:sz w:val="22"/>
                <w:lang w:eastAsia="en-NZ"/>
              </w:rPr>
            </w:pPr>
          </w:p>
          <w:p w:rsidR="00B509B6" w:rsidRPr="00A41FC3" w:rsidRDefault="00B509B6" w:rsidP="00A41FC3">
            <w:pPr>
              <w:spacing w:before="60" w:after="240"/>
              <w:contextualSpacing/>
              <w:rPr>
                <w:rFonts w:eastAsia="Times New Roman"/>
                <w:bCs w:val="0"/>
                <w:sz w:val="22"/>
                <w:lang w:eastAsia="en-NZ"/>
              </w:rPr>
            </w:pPr>
            <w:r w:rsidRPr="00A41FC3">
              <w:rPr>
                <w:rFonts w:eastAsia="Times New Roman"/>
                <w:bCs w:val="0"/>
                <w:sz w:val="22"/>
                <w:lang w:eastAsia="en-NZ"/>
              </w:rPr>
              <w:t>Cost to service a client/customer</w:t>
            </w:r>
          </w:p>
        </w:tc>
        <w:tc>
          <w:tcPr>
            <w:tcW w:w="4819" w:type="dxa"/>
          </w:tcPr>
          <w:p w:rsidR="00B509B6" w:rsidRPr="00A41FC3" w:rsidRDefault="00B509B6" w:rsidP="008C7126">
            <w:pPr>
              <w:pStyle w:val="ListParagraph"/>
              <w:numPr>
                <w:ilvl w:val="0"/>
                <w:numId w:val="37"/>
              </w:numPr>
              <w:spacing w:before="60" w:after="120"/>
              <w:ind w:left="357" w:hanging="357"/>
              <w:contextualSpacing w:val="0"/>
              <w:rPr>
                <w:rFonts w:ascii="Arial" w:hAnsi="Arial" w:cs="Arial"/>
                <w:bCs w:val="0"/>
                <w:sz w:val="22"/>
              </w:rPr>
            </w:pPr>
            <w:r w:rsidRPr="00A41FC3">
              <w:rPr>
                <w:rFonts w:ascii="Arial" w:hAnsi="Arial" w:cs="Arial"/>
                <w:bCs w:val="0"/>
                <w:sz w:val="22"/>
              </w:rPr>
              <w:t>Agreed scope for the service developed and partner(s) identified</w:t>
            </w:r>
          </w:p>
          <w:p w:rsidR="00B509B6" w:rsidRPr="00A41FC3" w:rsidRDefault="00B509B6" w:rsidP="008C7126">
            <w:pPr>
              <w:pStyle w:val="ListParagraph"/>
              <w:numPr>
                <w:ilvl w:val="0"/>
                <w:numId w:val="37"/>
              </w:numPr>
              <w:spacing w:before="60" w:after="120"/>
              <w:ind w:left="357" w:hanging="357"/>
              <w:contextualSpacing w:val="0"/>
              <w:rPr>
                <w:rFonts w:ascii="Arial" w:hAnsi="Arial" w:cs="Arial"/>
                <w:bCs w:val="0"/>
                <w:sz w:val="22"/>
              </w:rPr>
            </w:pPr>
            <w:r w:rsidRPr="00A41FC3">
              <w:rPr>
                <w:rFonts w:ascii="Arial" w:hAnsi="Arial" w:cs="Arial"/>
                <w:bCs w:val="0"/>
                <w:sz w:val="22"/>
              </w:rPr>
              <w:t>Training of service partner provided completed by December 2018</w:t>
            </w:r>
          </w:p>
          <w:p w:rsidR="00B509B6" w:rsidRPr="00A41FC3" w:rsidRDefault="00B509B6" w:rsidP="008C7126">
            <w:pPr>
              <w:numPr>
                <w:ilvl w:val="0"/>
                <w:numId w:val="33"/>
              </w:numPr>
              <w:spacing w:after="120"/>
              <w:ind w:left="357" w:hanging="357"/>
              <w:rPr>
                <w:rFonts w:eastAsia="Times New Roman"/>
                <w:sz w:val="20"/>
                <w:szCs w:val="22"/>
                <w:lang w:val="en-US" w:eastAsia="en-NZ"/>
              </w:rPr>
            </w:pPr>
            <w:r w:rsidRPr="00A41FC3">
              <w:rPr>
                <w:rFonts w:eastAsia="Times New Roman"/>
                <w:bCs w:val="0"/>
                <w:sz w:val="22"/>
                <w:lang w:val="en-US" w:eastAsia="en-NZ"/>
              </w:rPr>
              <w:t>Benchmarks and other KRAs identified for the new commercial</w:t>
            </w:r>
            <w:r w:rsidR="00234040" w:rsidRPr="00A41FC3">
              <w:rPr>
                <w:rFonts w:eastAsia="Times New Roman"/>
                <w:bCs w:val="0"/>
                <w:sz w:val="22"/>
                <w:lang w:val="en-US" w:eastAsia="en-NZ"/>
              </w:rPr>
              <w:t xml:space="preserve"> model</w:t>
            </w:r>
          </w:p>
          <w:p w:rsidR="00B509B6" w:rsidRPr="008C7126" w:rsidRDefault="00B509B6" w:rsidP="008C7126">
            <w:pPr>
              <w:numPr>
                <w:ilvl w:val="0"/>
                <w:numId w:val="33"/>
              </w:numPr>
              <w:spacing w:after="120"/>
              <w:ind w:left="357" w:hanging="357"/>
              <w:rPr>
                <w:rFonts w:eastAsia="Times New Roman"/>
                <w:sz w:val="20"/>
                <w:szCs w:val="22"/>
                <w:lang w:val="en-US" w:eastAsia="en-NZ"/>
              </w:rPr>
            </w:pPr>
            <w:r w:rsidRPr="00A41FC3">
              <w:rPr>
                <w:rFonts w:eastAsia="Times New Roman"/>
                <w:bCs w:val="0"/>
                <w:sz w:val="22"/>
                <w:lang w:val="en-US" w:eastAsia="en-NZ"/>
              </w:rPr>
              <w:t>Assess the success of the model and make any recommendations for expansion or changes to the model</w:t>
            </w:r>
          </w:p>
          <w:p w:rsidR="00B509B6" w:rsidRPr="00A41FC3" w:rsidRDefault="00B509B6" w:rsidP="00B509B6">
            <w:pPr>
              <w:spacing w:before="60"/>
              <w:ind w:left="311"/>
              <w:contextualSpacing/>
              <w:rPr>
                <w:rFonts w:eastAsia="Times New Roman"/>
                <w:b/>
                <w:bCs w:val="0"/>
                <w:sz w:val="22"/>
                <w:lang w:eastAsia="en-NZ"/>
              </w:rPr>
            </w:pPr>
          </w:p>
        </w:tc>
      </w:tr>
    </w:tbl>
    <w:p w:rsidR="00B509B6" w:rsidRPr="00A41FC3" w:rsidRDefault="00B509B6" w:rsidP="00B509B6">
      <w:pPr>
        <w:rPr>
          <w:sz w:val="22"/>
        </w:rPr>
      </w:pPr>
    </w:p>
    <w:p w:rsidR="00B509B6" w:rsidRPr="00A41FC3" w:rsidRDefault="00B509B6" w:rsidP="00B509B6">
      <w:pPr>
        <w:rPr>
          <w:sz w:val="22"/>
          <w:lang w:eastAsia="en-NZ"/>
        </w:rPr>
      </w:pPr>
    </w:p>
    <w:p w:rsidR="00B509B6" w:rsidRPr="00A41FC3" w:rsidRDefault="00B509B6" w:rsidP="00B509B6">
      <w:pPr>
        <w:rPr>
          <w:rFonts w:eastAsiaTheme="minorEastAsia"/>
          <w:b/>
          <w:bCs w:val="0"/>
          <w:color w:val="000000" w:themeColor="text1"/>
          <w:kern w:val="24"/>
          <w:sz w:val="32"/>
          <w:szCs w:val="36"/>
          <w:lang w:val="en-AU" w:eastAsia="en-NZ"/>
        </w:rPr>
      </w:pPr>
    </w:p>
    <w:p w:rsidR="00AB0BF3" w:rsidRPr="00A41FC3" w:rsidRDefault="00B204FB" w:rsidP="00B509B6">
      <w:pPr>
        <w:rPr>
          <w:b/>
          <w:sz w:val="32"/>
          <w:szCs w:val="36"/>
          <w:lang w:eastAsia="en-NZ"/>
        </w:rPr>
      </w:pPr>
      <w:r w:rsidRPr="00A41FC3">
        <w:rPr>
          <w:sz w:val="22"/>
          <w:lang w:eastAsia="en-NZ"/>
        </w:rPr>
        <w:br w:type="page"/>
      </w:r>
      <w:r w:rsidR="00B509B6" w:rsidRPr="00A41FC3">
        <w:rPr>
          <w:b/>
          <w:sz w:val="32"/>
          <w:szCs w:val="36"/>
          <w:lang w:eastAsia="en-NZ"/>
        </w:rPr>
        <w:t>B</w:t>
      </w:r>
      <w:r w:rsidR="002C4065" w:rsidRPr="00A41FC3">
        <w:rPr>
          <w:b/>
          <w:sz w:val="32"/>
          <w:szCs w:val="36"/>
          <w:lang w:eastAsia="en-NZ"/>
        </w:rPr>
        <w:t>rand and Marketing</w:t>
      </w:r>
    </w:p>
    <w:p w:rsidR="00AB0BF3" w:rsidRPr="00A41FC3" w:rsidRDefault="00AB0BF3" w:rsidP="006E3C68">
      <w:pPr>
        <w:pStyle w:val="Subtitle"/>
        <w:rPr>
          <w:sz w:val="22"/>
          <w:lang w:eastAsia="en-NZ"/>
        </w:rPr>
      </w:pPr>
      <w:r w:rsidRPr="00A41FC3">
        <w:rPr>
          <w:sz w:val="22"/>
          <w:lang w:eastAsia="en-NZ"/>
        </w:rPr>
        <w:t xml:space="preserve">Objective: </w:t>
      </w:r>
      <w:r w:rsidR="007E50A7" w:rsidRPr="00A41FC3">
        <w:rPr>
          <w:sz w:val="22"/>
          <w:lang w:eastAsia="en-NZ"/>
        </w:rPr>
        <w:t>Establish the foundations for brand excellence</w:t>
      </w:r>
      <w:r w:rsidR="00AA30CF" w:rsidRPr="00A41FC3">
        <w:rPr>
          <w:sz w:val="22"/>
          <w:lang w:eastAsia="en-NZ"/>
        </w:rPr>
        <w:t xml:space="preserve"> to improve our brand reputation</w:t>
      </w:r>
      <w:r w:rsidR="007E50A7" w:rsidRPr="00A41FC3">
        <w:rPr>
          <w:sz w:val="22"/>
          <w:lang w:eastAsia="en-NZ"/>
        </w:rPr>
        <w:t xml:space="preserve"> </w:t>
      </w:r>
      <w:r w:rsidR="00AA30CF" w:rsidRPr="00A41FC3">
        <w:rPr>
          <w:sz w:val="22"/>
          <w:lang w:eastAsia="en-NZ"/>
        </w:rPr>
        <w:t>and increase the number of people who are blind or have low vision who are accessing our services</w:t>
      </w:r>
    </w:p>
    <w:tbl>
      <w:tblPr>
        <w:tblStyle w:val="TableGrid"/>
        <w:tblW w:w="15308" w:type="dxa"/>
        <w:tblLook w:val="04A0" w:firstRow="1" w:lastRow="0" w:firstColumn="1" w:lastColumn="0" w:noHBand="0" w:noVBand="1"/>
        <w:tblCaption w:val="Brand and Marketing intiatives, purpose, measures and actions"/>
      </w:tblPr>
      <w:tblGrid>
        <w:gridCol w:w="2835"/>
        <w:gridCol w:w="2835"/>
        <w:gridCol w:w="4819"/>
        <w:gridCol w:w="4819"/>
      </w:tblGrid>
      <w:tr w:rsidR="00380DAC" w:rsidRPr="00A41FC3" w:rsidTr="007220C8">
        <w:trPr>
          <w:tblHeader/>
        </w:trPr>
        <w:tc>
          <w:tcPr>
            <w:tcW w:w="2835" w:type="dxa"/>
            <w:shd w:val="clear" w:color="auto" w:fill="FFFFFF" w:themeFill="background1"/>
          </w:tcPr>
          <w:p w:rsidR="006E3C68" w:rsidRPr="00A41FC3" w:rsidRDefault="006E3C68" w:rsidP="005A018C">
            <w:pPr>
              <w:pStyle w:val="TableHeader"/>
              <w:rPr>
                <w:sz w:val="22"/>
              </w:rPr>
            </w:pPr>
            <w:r w:rsidRPr="00A41FC3">
              <w:rPr>
                <w:sz w:val="22"/>
              </w:rPr>
              <w:t>Initiative</w:t>
            </w:r>
          </w:p>
        </w:tc>
        <w:tc>
          <w:tcPr>
            <w:tcW w:w="2835" w:type="dxa"/>
            <w:shd w:val="clear" w:color="auto" w:fill="FFFFFF" w:themeFill="background1"/>
          </w:tcPr>
          <w:p w:rsidR="006E3C68" w:rsidRPr="00A41FC3" w:rsidRDefault="006E3C68" w:rsidP="005A018C">
            <w:pPr>
              <w:pStyle w:val="TableHeader"/>
              <w:rPr>
                <w:sz w:val="22"/>
              </w:rPr>
            </w:pPr>
            <w:r w:rsidRPr="00A41FC3">
              <w:rPr>
                <w:sz w:val="22"/>
              </w:rPr>
              <w:t>Purpose</w:t>
            </w:r>
          </w:p>
        </w:tc>
        <w:tc>
          <w:tcPr>
            <w:tcW w:w="4819" w:type="dxa"/>
            <w:shd w:val="clear" w:color="auto" w:fill="FFFFFF" w:themeFill="background1"/>
          </w:tcPr>
          <w:p w:rsidR="006E3C68" w:rsidRPr="00A41FC3" w:rsidRDefault="006E3C68" w:rsidP="005A018C">
            <w:pPr>
              <w:pStyle w:val="TableHeader"/>
              <w:rPr>
                <w:sz w:val="22"/>
              </w:rPr>
            </w:pPr>
            <w:r w:rsidRPr="00A41FC3">
              <w:rPr>
                <w:sz w:val="22"/>
              </w:rPr>
              <w:t>Measure</w:t>
            </w:r>
          </w:p>
        </w:tc>
        <w:tc>
          <w:tcPr>
            <w:tcW w:w="4819" w:type="dxa"/>
            <w:shd w:val="clear" w:color="auto" w:fill="FFFFFF" w:themeFill="background1"/>
          </w:tcPr>
          <w:p w:rsidR="006E3C68" w:rsidRPr="00A41FC3" w:rsidRDefault="006E3C68" w:rsidP="005A018C">
            <w:pPr>
              <w:pStyle w:val="TableHeader"/>
              <w:rPr>
                <w:sz w:val="22"/>
              </w:rPr>
            </w:pPr>
            <w:r w:rsidRPr="00A41FC3">
              <w:rPr>
                <w:sz w:val="22"/>
              </w:rPr>
              <w:t>Actions to Complete by June 2019</w:t>
            </w:r>
          </w:p>
        </w:tc>
      </w:tr>
      <w:tr w:rsidR="001C6B0E" w:rsidRPr="00A41FC3" w:rsidTr="001C6B0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0E" w:rsidRPr="00A41FC3" w:rsidRDefault="00382AB7" w:rsidP="001C6B0E">
            <w:pPr>
              <w:pStyle w:val="TableBodyCopy"/>
              <w:rPr>
                <w:sz w:val="22"/>
              </w:rPr>
            </w:pPr>
            <w:r>
              <w:rPr>
                <w:sz w:val="22"/>
              </w:rPr>
              <w:t xml:space="preserve">12. </w:t>
            </w:r>
            <w:r w:rsidR="001C6B0E" w:rsidRPr="00A41FC3">
              <w:rPr>
                <w:sz w:val="22"/>
              </w:rPr>
              <w:t xml:space="preserve">Develop and launch a brand strategy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0E" w:rsidRPr="00A41FC3" w:rsidRDefault="001C6B0E" w:rsidP="001C6B0E">
            <w:pPr>
              <w:pStyle w:val="TableBodyCopy"/>
              <w:rPr>
                <w:sz w:val="22"/>
                <w:lang w:val="en-US" w:eastAsia="en-NZ"/>
              </w:rPr>
            </w:pPr>
            <w:r w:rsidRPr="00A41FC3">
              <w:rPr>
                <w:sz w:val="22"/>
                <w:lang w:val="en-US" w:eastAsia="en-NZ"/>
              </w:rPr>
              <w:t>Establish the foundations for brand excellence to ensure the Blind Foundation brand(s) resonate with all key stakeholders including potential and current clients and referrers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0E" w:rsidRPr="00A41FC3" w:rsidRDefault="001C6B0E" w:rsidP="001C6B0E">
            <w:pPr>
              <w:pStyle w:val="TableBodyCopy"/>
              <w:rPr>
                <w:bCs w:val="0"/>
                <w:sz w:val="18"/>
                <w:szCs w:val="20"/>
                <w:lang w:val="en-US"/>
              </w:rPr>
            </w:pPr>
            <w:r w:rsidRPr="00A41FC3">
              <w:rPr>
                <w:sz w:val="22"/>
                <w:lang w:val="en-US"/>
              </w:rPr>
              <w:t>Brand reputation</w:t>
            </w:r>
          </w:p>
          <w:p w:rsidR="001C6B0E" w:rsidRPr="00A41FC3" w:rsidRDefault="001C6B0E" w:rsidP="001C6B0E">
            <w:pPr>
              <w:pStyle w:val="TableBodyCopy"/>
              <w:rPr>
                <w:sz w:val="22"/>
              </w:rPr>
            </w:pPr>
            <w:r w:rsidRPr="00A41FC3">
              <w:rPr>
                <w:sz w:val="22"/>
                <w:lang w:val="en-US"/>
              </w:rPr>
              <w:t>New NPS-type score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0E" w:rsidRPr="00A41FC3" w:rsidRDefault="001C6B0E" w:rsidP="001C6B0E">
            <w:pPr>
              <w:pStyle w:val="TableBullets"/>
              <w:numPr>
                <w:ilvl w:val="0"/>
                <w:numId w:val="34"/>
              </w:numPr>
              <w:ind w:left="311"/>
              <w:rPr>
                <w:sz w:val="22"/>
              </w:rPr>
            </w:pPr>
            <w:r w:rsidRPr="00A41FC3">
              <w:rPr>
                <w:sz w:val="22"/>
              </w:rPr>
              <w:t>Review, develop and agree the positioning, name, architecture and identity of our brand(s) - September 2018</w:t>
            </w:r>
          </w:p>
          <w:p w:rsidR="001C6B0E" w:rsidRPr="00A41FC3" w:rsidRDefault="00536924" w:rsidP="001C6B0E">
            <w:pPr>
              <w:pStyle w:val="TableBullets"/>
              <w:numPr>
                <w:ilvl w:val="0"/>
                <w:numId w:val="34"/>
              </w:numPr>
              <w:ind w:left="311"/>
              <w:rPr>
                <w:sz w:val="22"/>
              </w:rPr>
            </w:pPr>
            <w:r w:rsidRPr="00A41FC3">
              <w:rPr>
                <w:sz w:val="22"/>
              </w:rPr>
              <w:t>Launch Brand strategy and continue</w:t>
            </w:r>
            <w:r w:rsidR="001C6B0E" w:rsidRPr="00A41FC3">
              <w:rPr>
                <w:sz w:val="22"/>
              </w:rPr>
              <w:t xml:space="preserve"> in line with service transformation </w:t>
            </w:r>
          </w:p>
          <w:p w:rsidR="001C6B0E" w:rsidRPr="00A41FC3" w:rsidRDefault="001C6B0E" w:rsidP="001C6B0E">
            <w:pPr>
              <w:pStyle w:val="TableBullets"/>
              <w:numPr>
                <w:ilvl w:val="0"/>
                <w:numId w:val="34"/>
              </w:numPr>
              <w:ind w:left="311"/>
              <w:rPr>
                <w:sz w:val="22"/>
              </w:rPr>
            </w:pPr>
            <w:r w:rsidRPr="00A41FC3">
              <w:rPr>
                <w:sz w:val="22"/>
              </w:rPr>
              <w:t>Establish quarterly brand reputation and NPS measures to validate baseline</w:t>
            </w:r>
          </w:p>
          <w:p w:rsidR="001C6B0E" w:rsidRPr="00A41FC3" w:rsidRDefault="001C6B0E" w:rsidP="001C6B0E">
            <w:pPr>
              <w:pStyle w:val="TableBullets"/>
              <w:numPr>
                <w:ilvl w:val="0"/>
                <w:numId w:val="0"/>
              </w:numPr>
              <w:ind w:left="311"/>
              <w:rPr>
                <w:sz w:val="22"/>
              </w:rPr>
            </w:pPr>
          </w:p>
        </w:tc>
      </w:tr>
      <w:tr w:rsidR="001C6B0E" w:rsidRPr="00A41FC3" w:rsidTr="001C6B0E">
        <w:tc>
          <w:tcPr>
            <w:tcW w:w="2835" w:type="dxa"/>
            <w:tcBorders>
              <w:top w:val="single" w:sz="4" w:space="0" w:color="auto"/>
            </w:tcBorders>
          </w:tcPr>
          <w:p w:rsidR="001C6B0E" w:rsidRPr="00A41FC3" w:rsidRDefault="00382AB7" w:rsidP="001C6B0E">
            <w:pPr>
              <w:pStyle w:val="TableBodyCopy"/>
              <w:rPr>
                <w:sz w:val="22"/>
              </w:rPr>
            </w:pPr>
            <w:r>
              <w:rPr>
                <w:sz w:val="22"/>
              </w:rPr>
              <w:t xml:space="preserve">13. </w:t>
            </w:r>
            <w:r w:rsidR="001C6B0E" w:rsidRPr="00A41FC3">
              <w:rPr>
                <w:sz w:val="22"/>
              </w:rPr>
              <w:t>Grow client acquisition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C6B0E" w:rsidRPr="00A41FC3" w:rsidRDefault="001C6B0E" w:rsidP="001C6B0E">
            <w:pPr>
              <w:pStyle w:val="TableBodyCopy"/>
              <w:rPr>
                <w:sz w:val="22"/>
                <w:lang w:val="en-US" w:eastAsia="en-NZ"/>
              </w:rPr>
            </w:pPr>
            <w:r w:rsidRPr="00A41FC3">
              <w:rPr>
                <w:sz w:val="22"/>
                <w:lang w:val="en-US" w:eastAsia="en-NZ"/>
              </w:rPr>
              <w:t>Attract more people to the Blind Foundation by building awareness of the scope and benefits of our services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4391C" w:rsidRPr="00A41FC3" w:rsidRDefault="001C6B0E" w:rsidP="00A41FC3">
            <w:pPr>
              <w:pStyle w:val="TableBodyCopy"/>
              <w:spacing w:after="120"/>
              <w:rPr>
                <w:sz w:val="22"/>
                <w:lang w:val="en-US"/>
              </w:rPr>
            </w:pPr>
            <w:r w:rsidRPr="00A41FC3">
              <w:rPr>
                <w:sz w:val="22"/>
                <w:lang w:val="en-US"/>
              </w:rPr>
              <w:t>Number of new clients</w:t>
            </w:r>
            <w:r w:rsidR="005C6F83" w:rsidRPr="00A41FC3">
              <w:rPr>
                <w:sz w:val="22"/>
                <w:lang w:val="en-US"/>
              </w:rPr>
              <w:t>:</w:t>
            </w:r>
          </w:p>
          <w:p w:rsidR="005C6F83" w:rsidRPr="00A41FC3" w:rsidRDefault="005C6F83" w:rsidP="00A41FC3">
            <w:pPr>
              <w:pStyle w:val="TableBodyCopy"/>
              <w:numPr>
                <w:ilvl w:val="0"/>
                <w:numId w:val="38"/>
              </w:numPr>
              <w:spacing w:after="120"/>
              <w:ind w:left="714" w:hanging="357"/>
              <w:rPr>
                <w:sz w:val="22"/>
                <w:lang w:val="en-US"/>
              </w:rPr>
            </w:pPr>
            <w:r w:rsidRPr="00A41FC3">
              <w:rPr>
                <w:sz w:val="22"/>
                <w:lang w:val="en-US"/>
              </w:rPr>
              <w:t>Inside criteria</w:t>
            </w:r>
          </w:p>
          <w:p w:rsidR="005C6F83" w:rsidRPr="00A41FC3" w:rsidRDefault="005C6F83" w:rsidP="00A41FC3">
            <w:pPr>
              <w:pStyle w:val="TableBodyCopy"/>
              <w:numPr>
                <w:ilvl w:val="0"/>
                <w:numId w:val="38"/>
              </w:numPr>
              <w:ind w:left="714" w:hanging="357"/>
              <w:rPr>
                <w:sz w:val="22"/>
                <w:lang w:val="en-US"/>
              </w:rPr>
            </w:pPr>
            <w:r w:rsidRPr="00A41FC3">
              <w:rPr>
                <w:sz w:val="22"/>
                <w:lang w:val="en-US"/>
              </w:rPr>
              <w:t>Outside criteria</w:t>
            </w:r>
          </w:p>
          <w:p w:rsidR="001C6B0E" w:rsidRPr="00A41FC3" w:rsidRDefault="001C6B0E" w:rsidP="001C6B0E">
            <w:pPr>
              <w:pStyle w:val="TableBodyCopy"/>
              <w:rPr>
                <w:sz w:val="22"/>
              </w:rPr>
            </w:pPr>
            <w:r w:rsidRPr="00A41FC3">
              <w:rPr>
                <w:sz w:val="22"/>
                <w:lang w:val="en-US"/>
              </w:rPr>
              <w:t xml:space="preserve">Brand awareness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6B0E" w:rsidRPr="00A41FC3" w:rsidRDefault="001C6B0E" w:rsidP="001C6B0E">
            <w:pPr>
              <w:pStyle w:val="TableBullets"/>
              <w:numPr>
                <w:ilvl w:val="0"/>
                <w:numId w:val="34"/>
              </w:numPr>
              <w:ind w:left="311"/>
              <w:rPr>
                <w:sz w:val="22"/>
                <w:lang w:val="en-US"/>
              </w:rPr>
            </w:pPr>
            <w:r w:rsidRPr="00A41FC3">
              <w:rPr>
                <w:sz w:val="22"/>
                <w:lang w:val="en-US"/>
              </w:rPr>
              <w:t>Develop and implement the basis of a strategic referrer marketing programme</w:t>
            </w:r>
          </w:p>
          <w:p w:rsidR="001C6B0E" w:rsidRPr="00A41FC3" w:rsidRDefault="001C6B0E" w:rsidP="001C6B0E">
            <w:pPr>
              <w:pStyle w:val="TableBullets"/>
              <w:numPr>
                <w:ilvl w:val="0"/>
                <w:numId w:val="34"/>
              </w:numPr>
              <w:ind w:left="311"/>
              <w:rPr>
                <w:sz w:val="22"/>
              </w:rPr>
            </w:pPr>
            <w:r w:rsidRPr="00A41FC3">
              <w:rPr>
                <w:sz w:val="22"/>
              </w:rPr>
              <w:t>Develop and implement the basis of a strategy to build public awareness of the services of the Blind Foundation</w:t>
            </w:r>
          </w:p>
          <w:p w:rsidR="001C6B0E" w:rsidRPr="00A41FC3" w:rsidRDefault="001C6B0E" w:rsidP="001C6B0E">
            <w:pPr>
              <w:pStyle w:val="TableBullets"/>
              <w:numPr>
                <w:ilvl w:val="0"/>
                <w:numId w:val="34"/>
              </w:numPr>
              <w:ind w:left="311"/>
              <w:rPr>
                <w:sz w:val="22"/>
              </w:rPr>
            </w:pPr>
            <w:r w:rsidRPr="00A41FC3">
              <w:rPr>
                <w:sz w:val="22"/>
              </w:rPr>
              <w:t>Establish quarterly brand awareness measure to validate baseline</w:t>
            </w:r>
          </w:p>
          <w:p w:rsidR="001C6B0E" w:rsidRPr="00A41FC3" w:rsidRDefault="001C6B0E" w:rsidP="001C6B0E">
            <w:pPr>
              <w:pStyle w:val="TableBullets"/>
              <w:numPr>
                <w:ilvl w:val="0"/>
                <w:numId w:val="0"/>
              </w:numPr>
              <w:ind w:left="325"/>
              <w:rPr>
                <w:sz w:val="22"/>
              </w:rPr>
            </w:pPr>
          </w:p>
        </w:tc>
      </w:tr>
    </w:tbl>
    <w:p w:rsidR="00665E25" w:rsidRPr="00A41FC3" w:rsidRDefault="00665E25" w:rsidP="002C4065">
      <w:pPr>
        <w:rPr>
          <w:sz w:val="22"/>
        </w:rPr>
      </w:pPr>
    </w:p>
    <w:p w:rsidR="00AA30CF" w:rsidRPr="00A41FC3" w:rsidRDefault="00AA30CF">
      <w:pPr>
        <w:rPr>
          <w:sz w:val="22"/>
        </w:rPr>
      </w:pPr>
    </w:p>
    <w:sectPr w:rsidR="00AA30CF" w:rsidRPr="00A41FC3" w:rsidSect="00A41FC3">
      <w:footerReference w:type="default" r:id="rId9"/>
      <w:pgSz w:w="16838" w:h="11906" w:orient="landscape"/>
      <w:pgMar w:top="1134" w:right="680" w:bottom="1134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B2F" w:rsidRDefault="00E92B2F" w:rsidP="002C4065">
      <w:r>
        <w:separator/>
      </w:r>
    </w:p>
  </w:endnote>
  <w:endnote w:type="continuationSeparator" w:id="0">
    <w:p w:rsidR="00E92B2F" w:rsidRDefault="00E92B2F" w:rsidP="002C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52874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0792" w:rsidRDefault="003807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7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303C" w:rsidRPr="00F752A6" w:rsidRDefault="00FB303C" w:rsidP="002C4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B2F" w:rsidRDefault="00E92B2F" w:rsidP="002C4065">
      <w:r>
        <w:separator/>
      </w:r>
    </w:p>
  </w:footnote>
  <w:footnote w:type="continuationSeparator" w:id="0">
    <w:p w:rsidR="00E92B2F" w:rsidRDefault="00E92B2F" w:rsidP="002C4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00C"/>
    <w:multiLevelType w:val="hybridMultilevel"/>
    <w:tmpl w:val="130ACE52"/>
    <w:lvl w:ilvl="0" w:tplc="AADE7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48F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F8C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CE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9C0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0C9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4CF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E4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6CE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063B4A"/>
    <w:multiLevelType w:val="hybridMultilevel"/>
    <w:tmpl w:val="AB822ABA"/>
    <w:lvl w:ilvl="0" w:tplc="AEC67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566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B04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23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7A0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06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64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4D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464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D2713F"/>
    <w:multiLevelType w:val="hybridMultilevel"/>
    <w:tmpl w:val="976C7B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A65E6"/>
    <w:multiLevelType w:val="hybridMultilevel"/>
    <w:tmpl w:val="09E4C150"/>
    <w:lvl w:ilvl="0" w:tplc="95101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E0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6F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E1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B60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2B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DCD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9CA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386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7C7BEE"/>
    <w:multiLevelType w:val="hybridMultilevel"/>
    <w:tmpl w:val="6A6417E6"/>
    <w:lvl w:ilvl="0" w:tplc="38267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EED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423F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0245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C077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C40E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589B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B44F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36B2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97F49AA"/>
    <w:multiLevelType w:val="hybridMultilevel"/>
    <w:tmpl w:val="9230C3BA"/>
    <w:lvl w:ilvl="0" w:tplc="845C4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BAA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CE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F45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23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EE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02F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2F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CB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E097DFB"/>
    <w:multiLevelType w:val="hybridMultilevel"/>
    <w:tmpl w:val="B776C90C"/>
    <w:lvl w:ilvl="0" w:tplc="5B728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38B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A2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C49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E42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E4E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EAC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60A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F80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1805ED0"/>
    <w:multiLevelType w:val="hybridMultilevel"/>
    <w:tmpl w:val="4A60DD98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6CE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767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BAB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A1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F0F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B08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45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08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1BE342F"/>
    <w:multiLevelType w:val="hybridMultilevel"/>
    <w:tmpl w:val="55120F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42DE2"/>
    <w:multiLevelType w:val="hybridMultilevel"/>
    <w:tmpl w:val="D732261A"/>
    <w:lvl w:ilvl="0" w:tplc="1B7CB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E85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CF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25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C3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7EE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29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689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6CA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6C978C1"/>
    <w:multiLevelType w:val="hybridMultilevel"/>
    <w:tmpl w:val="98FEC4FC"/>
    <w:lvl w:ilvl="0" w:tplc="8B863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30C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F6A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7AA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06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CEA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A1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0F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B40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DF348C"/>
    <w:multiLevelType w:val="hybridMultilevel"/>
    <w:tmpl w:val="1640D5F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127513"/>
    <w:multiLevelType w:val="hybridMultilevel"/>
    <w:tmpl w:val="61D2141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904EFB"/>
    <w:multiLevelType w:val="hybridMultilevel"/>
    <w:tmpl w:val="5734E3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27E9B"/>
    <w:multiLevelType w:val="hybridMultilevel"/>
    <w:tmpl w:val="B09C0722"/>
    <w:lvl w:ilvl="0" w:tplc="12BC2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EA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F4E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168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08B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BAF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985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CAA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C4B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D4407FB"/>
    <w:multiLevelType w:val="hybridMultilevel"/>
    <w:tmpl w:val="91A4B12C"/>
    <w:lvl w:ilvl="0" w:tplc="8E0E3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DA3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A6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742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F4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405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46A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C0E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CA7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E4227BD"/>
    <w:multiLevelType w:val="hybridMultilevel"/>
    <w:tmpl w:val="94727E0C"/>
    <w:lvl w:ilvl="0" w:tplc="16005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1C1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108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CF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88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762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E6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06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06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2600FB2"/>
    <w:multiLevelType w:val="hybridMultilevel"/>
    <w:tmpl w:val="A72CF0E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FB230D"/>
    <w:multiLevelType w:val="hybridMultilevel"/>
    <w:tmpl w:val="BC9A0EA6"/>
    <w:lvl w:ilvl="0" w:tplc="37900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6CE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767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BAB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A1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F0F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B08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45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08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6957648"/>
    <w:multiLevelType w:val="hybridMultilevel"/>
    <w:tmpl w:val="12F6E6BE"/>
    <w:lvl w:ilvl="0" w:tplc="BE4AA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E4D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4C8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DA2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A23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B08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A6B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484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160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7B5389E"/>
    <w:multiLevelType w:val="hybridMultilevel"/>
    <w:tmpl w:val="8E20017A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6CEA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767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BAB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A1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F0F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B08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45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08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7D86E70"/>
    <w:multiLevelType w:val="hybridMultilevel"/>
    <w:tmpl w:val="91FE4D5E"/>
    <w:lvl w:ilvl="0" w:tplc="6946FA14">
      <w:start w:val="1"/>
      <w:numFmt w:val="bullet"/>
      <w:pStyle w:val="TableBullets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2" w15:restartNumberingAfterBreak="0">
    <w:nsid w:val="49917BBB"/>
    <w:multiLevelType w:val="hybridMultilevel"/>
    <w:tmpl w:val="9E74424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6F0512"/>
    <w:multiLevelType w:val="hybridMultilevel"/>
    <w:tmpl w:val="86ECA90A"/>
    <w:lvl w:ilvl="0" w:tplc="70C26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527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27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089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DA9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6B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0C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C20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A08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CE94623"/>
    <w:multiLevelType w:val="hybridMultilevel"/>
    <w:tmpl w:val="F95CEB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03265"/>
    <w:multiLevelType w:val="hybridMultilevel"/>
    <w:tmpl w:val="066A6AB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8B6815"/>
    <w:multiLevelType w:val="hybridMultilevel"/>
    <w:tmpl w:val="5F64F552"/>
    <w:lvl w:ilvl="0" w:tplc="D228B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521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CCB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BC5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02D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620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8CE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B85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584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FC86E5B"/>
    <w:multiLevelType w:val="hybridMultilevel"/>
    <w:tmpl w:val="AAE839D2"/>
    <w:lvl w:ilvl="0" w:tplc="BF162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C2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23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2E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69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8C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804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AE0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C81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0C43BC2"/>
    <w:multiLevelType w:val="hybridMultilevel"/>
    <w:tmpl w:val="6C8EE328"/>
    <w:lvl w:ilvl="0" w:tplc="08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9" w15:restartNumberingAfterBreak="0">
    <w:nsid w:val="5D641633"/>
    <w:multiLevelType w:val="hybridMultilevel"/>
    <w:tmpl w:val="8ECCCA2E"/>
    <w:lvl w:ilvl="0" w:tplc="FBE88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C4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789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004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140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24D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DA8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64E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42F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04E63DB"/>
    <w:multiLevelType w:val="hybridMultilevel"/>
    <w:tmpl w:val="23A01AB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E8747E"/>
    <w:multiLevelType w:val="hybridMultilevel"/>
    <w:tmpl w:val="B480FEFA"/>
    <w:lvl w:ilvl="0" w:tplc="85406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86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8C4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E1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305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46E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25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D2F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8C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FB671C3"/>
    <w:multiLevelType w:val="hybridMultilevel"/>
    <w:tmpl w:val="1BC6C1E4"/>
    <w:lvl w:ilvl="0" w:tplc="F084B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52F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0A8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A06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4E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2AF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500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B81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404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45A78C2"/>
    <w:multiLevelType w:val="hybridMultilevel"/>
    <w:tmpl w:val="94C6DA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F4334C"/>
    <w:multiLevelType w:val="hybridMultilevel"/>
    <w:tmpl w:val="2C309F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18"/>
  </w:num>
  <w:num w:numId="4">
    <w:abstractNumId w:val="0"/>
  </w:num>
  <w:num w:numId="5">
    <w:abstractNumId w:val="2"/>
  </w:num>
  <w:num w:numId="6">
    <w:abstractNumId w:val="1"/>
  </w:num>
  <w:num w:numId="7">
    <w:abstractNumId w:val="16"/>
  </w:num>
  <w:num w:numId="8">
    <w:abstractNumId w:val="29"/>
  </w:num>
  <w:num w:numId="9">
    <w:abstractNumId w:val="5"/>
  </w:num>
  <w:num w:numId="10">
    <w:abstractNumId w:val="32"/>
  </w:num>
  <w:num w:numId="11">
    <w:abstractNumId w:val="10"/>
  </w:num>
  <w:num w:numId="12">
    <w:abstractNumId w:val="19"/>
  </w:num>
  <w:num w:numId="13">
    <w:abstractNumId w:val="15"/>
  </w:num>
  <w:num w:numId="14">
    <w:abstractNumId w:val="23"/>
  </w:num>
  <w:num w:numId="15">
    <w:abstractNumId w:val="3"/>
  </w:num>
  <w:num w:numId="16">
    <w:abstractNumId w:val="24"/>
  </w:num>
  <w:num w:numId="17">
    <w:abstractNumId w:val="9"/>
  </w:num>
  <w:num w:numId="18">
    <w:abstractNumId w:val="14"/>
  </w:num>
  <w:num w:numId="19">
    <w:abstractNumId w:val="6"/>
  </w:num>
  <w:num w:numId="20">
    <w:abstractNumId w:val="31"/>
  </w:num>
  <w:num w:numId="21">
    <w:abstractNumId w:val="4"/>
  </w:num>
  <w:num w:numId="22">
    <w:abstractNumId w:val="33"/>
  </w:num>
  <w:num w:numId="23">
    <w:abstractNumId w:val="8"/>
  </w:num>
  <w:num w:numId="24">
    <w:abstractNumId w:val="17"/>
  </w:num>
  <w:num w:numId="25">
    <w:abstractNumId w:val="11"/>
  </w:num>
  <w:num w:numId="26">
    <w:abstractNumId w:val="13"/>
  </w:num>
  <w:num w:numId="27">
    <w:abstractNumId w:val="33"/>
  </w:num>
  <w:num w:numId="28">
    <w:abstractNumId w:val="21"/>
  </w:num>
  <w:num w:numId="29">
    <w:abstractNumId w:val="18"/>
  </w:num>
  <w:num w:numId="30">
    <w:abstractNumId w:val="7"/>
  </w:num>
  <w:num w:numId="31">
    <w:abstractNumId w:val="20"/>
  </w:num>
  <w:num w:numId="32">
    <w:abstractNumId w:val="18"/>
  </w:num>
  <w:num w:numId="33">
    <w:abstractNumId w:val="30"/>
  </w:num>
  <w:num w:numId="34">
    <w:abstractNumId w:val="21"/>
  </w:num>
  <w:num w:numId="35">
    <w:abstractNumId w:val="25"/>
  </w:num>
  <w:num w:numId="36">
    <w:abstractNumId w:val="22"/>
  </w:num>
  <w:num w:numId="37">
    <w:abstractNumId w:val="12"/>
  </w:num>
  <w:num w:numId="38">
    <w:abstractNumId w:val="34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0C"/>
    <w:rsid w:val="00004070"/>
    <w:rsid w:val="0001418F"/>
    <w:rsid w:val="00020949"/>
    <w:rsid w:val="00030727"/>
    <w:rsid w:val="00034AF1"/>
    <w:rsid w:val="000350A8"/>
    <w:rsid w:val="00051742"/>
    <w:rsid w:val="0005451D"/>
    <w:rsid w:val="00062264"/>
    <w:rsid w:val="00064D2A"/>
    <w:rsid w:val="000A44FB"/>
    <w:rsid w:val="000C5B86"/>
    <w:rsid w:val="000D1225"/>
    <w:rsid w:val="000F13C1"/>
    <w:rsid w:val="00104E27"/>
    <w:rsid w:val="00115FA4"/>
    <w:rsid w:val="00126046"/>
    <w:rsid w:val="00127321"/>
    <w:rsid w:val="00144BBC"/>
    <w:rsid w:val="00153E39"/>
    <w:rsid w:val="00156883"/>
    <w:rsid w:val="00157FFE"/>
    <w:rsid w:val="00163714"/>
    <w:rsid w:val="00165C3E"/>
    <w:rsid w:val="00166EAA"/>
    <w:rsid w:val="001736B3"/>
    <w:rsid w:val="00174C96"/>
    <w:rsid w:val="0019008F"/>
    <w:rsid w:val="001A4CE2"/>
    <w:rsid w:val="001B768F"/>
    <w:rsid w:val="001C6B0E"/>
    <w:rsid w:val="001D1ACB"/>
    <w:rsid w:val="001D5D29"/>
    <w:rsid w:val="001E268C"/>
    <w:rsid w:val="001F5701"/>
    <w:rsid w:val="00205AFC"/>
    <w:rsid w:val="00210425"/>
    <w:rsid w:val="00213A02"/>
    <w:rsid w:val="00234040"/>
    <w:rsid w:val="00235899"/>
    <w:rsid w:val="00240690"/>
    <w:rsid w:val="00262E3C"/>
    <w:rsid w:val="0026720F"/>
    <w:rsid w:val="00270D99"/>
    <w:rsid w:val="002949FF"/>
    <w:rsid w:val="002969D4"/>
    <w:rsid w:val="002A48F8"/>
    <w:rsid w:val="002B08BB"/>
    <w:rsid w:val="002B33E5"/>
    <w:rsid w:val="002C4065"/>
    <w:rsid w:val="002F611E"/>
    <w:rsid w:val="00301CC6"/>
    <w:rsid w:val="00302109"/>
    <w:rsid w:val="003119D5"/>
    <w:rsid w:val="00312747"/>
    <w:rsid w:val="00323D1A"/>
    <w:rsid w:val="00330122"/>
    <w:rsid w:val="00341448"/>
    <w:rsid w:val="003473A1"/>
    <w:rsid w:val="0035625E"/>
    <w:rsid w:val="00364612"/>
    <w:rsid w:val="00376745"/>
    <w:rsid w:val="00380792"/>
    <w:rsid w:val="00380DAC"/>
    <w:rsid w:val="00382AB7"/>
    <w:rsid w:val="003A5396"/>
    <w:rsid w:val="003A7093"/>
    <w:rsid w:val="003C2CE7"/>
    <w:rsid w:val="003C58AC"/>
    <w:rsid w:val="003C5A45"/>
    <w:rsid w:val="003E2A1A"/>
    <w:rsid w:val="003E2C39"/>
    <w:rsid w:val="003E5D90"/>
    <w:rsid w:val="004001A8"/>
    <w:rsid w:val="00405ED8"/>
    <w:rsid w:val="00414E81"/>
    <w:rsid w:val="00424FFE"/>
    <w:rsid w:val="00431EF7"/>
    <w:rsid w:val="00440288"/>
    <w:rsid w:val="00444D1A"/>
    <w:rsid w:val="00462711"/>
    <w:rsid w:val="00471E23"/>
    <w:rsid w:val="004727D4"/>
    <w:rsid w:val="004A3464"/>
    <w:rsid w:val="004A7767"/>
    <w:rsid w:val="004D1888"/>
    <w:rsid w:val="004D72FD"/>
    <w:rsid w:val="004D7873"/>
    <w:rsid w:val="004E60BB"/>
    <w:rsid w:val="004F2A15"/>
    <w:rsid w:val="004F3847"/>
    <w:rsid w:val="004F6A49"/>
    <w:rsid w:val="0050457A"/>
    <w:rsid w:val="00511F0A"/>
    <w:rsid w:val="00512A55"/>
    <w:rsid w:val="00512D2C"/>
    <w:rsid w:val="00515F43"/>
    <w:rsid w:val="00532E23"/>
    <w:rsid w:val="00536924"/>
    <w:rsid w:val="00544DB4"/>
    <w:rsid w:val="00563214"/>
    <w:rsid w:val="00570966"/>
    <w:rsid w:val="00582434"/>
    <w:rsid w:val="005B4FCB"/>
    <w:rsid w:val="005B685F"/>
    <w:rsid w:val="005C21BF"/>
    <w:rsid w:val="005C2A96"/>
    <w:rsid w:val="005C305E"/>
    <w:rsid w:val="005C639D"/>
    <w:rsid w:val="005C6F83"/>
    <w:rsid w:val="005D3804"/>
    <w:rsid w:val="005F2DF5"/>
    <w:rsid w:val="006011D5"/>
    <w:rsid w:val="00601735"/>
    <w:rsid w:val="00616B04"/>
    <w:rsid w:val="00630B04"/>
    <w:rsid w:val="006473E7"/>
    <w:rsid w:val="00665E25"/>
    <w:rsid w:val="0066750A"/>
    <w:rsid w:val="0067356C"/>
    <w:rsid w:val="00675938"/>
    <w:rsid w:val="00681C4B"/>
    <w:rsid w:val="00690731"/>
    <w:rsid w:val="006B1A31"/>
    <w:rsid w:val="006E2368"/>
    <w:rsid w:val="006E3C68"/>
    <w:rsid w:val="006F462C"/>
    <w:rsid w:val="0070474B"/>
    <w:rsid w:val="0070791A"/>
    <w:rsid w:val="007122B4"/>
    <w:rsid w:val="007220C8"/>
    <w:rsid w:val="00734C1D"/>
    <w:rsid w:val="007461A8"/>
    <w:rsid w:val="00752505"/>
    <w:rsid w:val="00757216"/>
    <w:rsid w:val="007714E6"/>
    <w:rsid w:val="00775A00"/>
    <w:rsid w:val="007D0248"/>
    <w:rsid w:val="007D2C68"/>
    <w:rsid w:val="007E50A7"/>
    <w:rsid w:val="007F33FB"/>
    <w:rsid w:val="0081723D"/>
    <w:rsid w:val="0081742B"/>
    <w:rsid w:val="008313AE"/>
    <w:rsid w:val="00832DE4"/>
    <w:rsid w:val="00834F48"/>
    <w:rsid w:val="00841384"/>
    <w:rsid w:val="00845AC6"/>
    <w:rsid w:val="008577CA"/>
    <w:rsid w:val="00861AF4"/>
    <w:rsid w:val="00874336"/>
    <w:rsid w:val="0087601A"/>
    <w:rsid w:val="00886AEA"/>
    <w:rsid w:val="008A14DB"/>
    <w:rsid w:val="008A56E2"/>
    <w:rsid w:val="008C0527"/>
    <w:rsid w:val="008C6D02"/>
    <w:rsid w:val="008C7126"/>
    <w:rsid w:val="008E301C"/>
    <w:rsid w:val="00905C38"/>
    <w:rsid w:val="00915EA9"/>
    <w:rsid w:val="009471AE"/>
    <w:rsid w:val="00966ACF"/>
    <w:rsid w:val="00971A22"/>
    <w:rsid w:val="009860C7"/>
    <w:rsid w:val="00993A27"/>
    <w:rsid w:val="009B5493"/>
    <w:rsid w:val="009D46EB"/>
    <w:rsid w:val="009F71FE"/>
    <w:rsid w:val="009F7B00"/>
    <w:rsid w:val="009F7CAF"/>
    <w:rsid w:val="00A06F29"/>
    <w:rsid w:val="00A14111"/>
    <w:rsid w:val="00A159BA"/>
    <w:rsid w:val="00A308B9"/>
    <w:rsid w:val="00A37B06"/>
    <w:rsid w:val="00A41FC3"/>
    <w:rsid w:val="00A70F0D"/>
    <w:rsid w:val="00A960AD"/>
    <w:rsid w:val="00A97C7E"/>
    <w:rsid w:val="00AA30CF"/>
    <w:rsid w:val="00AB0BF3"/>
    <w:rsid w:val="00AD1ECD"/>
    <w:rsid w:val="00AD33F5"/>
    <w:rsid w:val="00AE1919"/>
    <w:rsid w:val="00AE2EC9"/>
    <w:rsid w:val="00AF372C"/>
    <w:rsid w:val="00B204FB"/>
    <w:rsid w:val="00B3067C"/>
    <w:rsid w:val="00B469BB"/>
    <w:rsid w:val="00B509B6"/>
    <w:rsid w:val="00B74330"/>
    <w:rsid w:val="00BA56C9"/>
    <w:rsid w:val="00BB0B60"/>
    <w:rsid w:val="00BB6C0C"/>
    <w:rsid w:val="00BC2BD5"/>
    <w:rsid w:val="00BC43E3"/>
    <w:rsid w:val="00BE63BC"/>
    <w:rsid w:val="00C05A27"/>
    <w:rsid w:val="00C0635B"/>
    <w:rsid w:val="00C10B17"/>
    <w:rsid w:val="00C11017"/>
    <w:rsid w:val="00C159E2"/>
    <w:rsid w:val="00C174C4"/>
    <w:rsid w:val="00C245F3"/>
    <w:rsid w:val="00C30158"/>
    <w:rsid w:val="00C32307"/>
    <w:rsid w:val="00C43E08"/>
    <w:rsid w:val="00C5029F"/>
    <w:rsid w:val="00C522F6"/>
    <w:rsid w:val="00C62C23"/>
    <w:rsid w:val="00C63487"/>
    <w:rsid w:val="00C664CB"/>
    <w:rsid w:val="00C7398B"/>
    <w:rsid w:val="00C906B8"/>
    <w:rsid w:val="00C93BD9"/>
    <w:rsid w:val="00C97F80"/>
    <w:rsid w:val="00CA397C"/>
    <w:rsid w:val="00CA68A4"/>
    <w:rsid w:val="00CC43E6"/>
    <w:rsid w:val="00CD5077"/>
    <w:rsid w:val="00CE2A2C"/>
    <w:rsid w:val="00CF0D32"/>
    <w:rsid w:val="00D0099D"/>
    <w:rsid w:val="00D03B15"/>
    <w:rsid w:val="00D06E68"/>
    <w:rsid w:val="00D15AB8"/>
    <w:rsid w:val="00D2499C"/>
    <w:rsid w:val="00D261A1"/>
    <w:rsid w:val="00D3641C"/>
    <w:rsid w:val="00D56352"/>
    <w:rsid w:val="00D64CF3"/>
    <w:rsid w:val="00D662A7"/>
    <w:rsid w:val="00D82CA3"/>
    <w:rsid w:val="00D9443B"/>
    <w:rsid w:val="00DA02C7"/>
    <w:rsid w:val="00DB3365"/>
    <w:rsid w:val="00DB70B4"/>
    <w:rsid w:val="00DF0099"/>
    <w:rsid w:val="00DF2274"/>
    <w:rsid w:val="00E0052B"/>
    <w:rsid w:val="00E24A1D"/>
    <w:rsid w:val="00E4391C"/>
    <w:rsid w:val="00E449BB"/>
    <w:rsid w:val="00E452D4"/>
    <w:rsid w:val="00E469EA"/>
    <w:rsid w:val="00E47A9C"/>
    <w:rsid w:val="00E47AE0"/>
    <w:rsid w:val="00E62AC9"/>
    <w:rsid w:val="00E725B9"/>
    <w:rsid w:val="00E74670"/>
    <w:rsid w:val="00E80A55"/>
    <w:rsid w:val="00E80C8E"/>
    <w:rsid w:val="00E92B2F"/>
    <w:rsid w:val="00EA14CF"/>
    <w:rsid w:val="00EB0C76"/>
    <w:rsid w:val="00EB67C1"/>
    <w:rsid w:val="00F22043"/>
    <w:rsid w:val="00F231DF"/>
    <w:rsid w:val="00F25A89"/>
    <w:rsid w:val="00F31B7C"/>
    <w:rsid w:val="00F5669B"/>
    <w:rsid w:val="00F61C65"/>
    <w:rsid w:val="00F64C8F"/>
    <w:rsid w:val="00F752A6"/>
    <w:rsid w:val="00F85DC2"/>
    <w:rsid w:val="00F860E9"/>
    <w:rsid w:val="00F872BC"/>
    <w:rsid w:val="00F9474E"/>
    <w:rsid w:val="00FB20C2"/>
    <w:rsid w:val="00FB303C"/>
    <w:rsid w:val="00FB7162"/>
    <w:rsid w:val="00FC5994"/>
    <w:rsid w:val="00FD55C0"/>
    <w:rsid w:val="00FD79E1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880FC"/>
  <w15:docId w15:val="{C5990F74-12BA-45AC-8863-84310B3B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065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2A6"/>
    <w:pPr>
      <w:kinsoku w:val="0"/>
      <w:overflowPunct w:val="0"/>
      <w:textAlignment w:val="baseline"/>
      <w:outlineLvl w:val="0"/>
    </w:pPr>
    <w:rPr>
      <w:rFonts w:eastAsiaTheme="minorEastAsia"/>
      <w:b/>
      <w:bCs w:val="0"/>
      <w:color w:val="000000" w:themeColor="text1"/>
      <w:kern w:val="24"/>
      <w:sz w:val="36"/>
      <w:szCs w:val="36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40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E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en-NZ"/>
    </w:rPr>
  </w:style>
  <w:style w:type="table" w:styleId="TableGrid">
    <w:name w:val="Table Grid"/>
    <w:basedOn w:val="TableNormal"/>
    <w:uiPriority w:val="39"/>
    <w:rsid w:val="0026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3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03C"/>
  </w:style>
  <w:style w:type="paragraph" w:styleId="Footer">
    <w:name w:val="footer"/>
    <w:basedOn w:val="Normal"/>
    <w:link w:val="FooterChar"/>
    <w:uiPriority w:val="99"/>
    <w:unhideWhenUsed/>
    <w:rsid w:val="00FB3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03C"/>
  </w:style>
  <w:style w:type="paragraph" w:styleId="BalloonText">
    <w:name w:val="Balloon Text"/>
    <w:basedOn w:val="Normal"/>
    <w:link w:val="BalloonTextChar"/>
    <w:uiPriority w:val="99"/>
    <w:semiHidden/>
    <w:unhideWhenUsed/>
    <w:rsid w:val="00E45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2D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752A6"/>
    <w:rPr>
      <w:rFonts w:ascii="Arial" w:eastAsiaTheme="minorEastAsia" w:hAnsi="Arial" w:cs="Arial"/>
      <w:b/>
      <w:bCs/>
      <w:color w:val="000000" w:themeColor="text1"/>
      <w:kern w:val="24"/>
      <w:sz w:val="36"/>
      <w:szCs w:val="36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2C4065"/>
    <w:pPr>
      <w:kinsoku w:val="0"/>
      <w:overflowPunct w:val="0"/>
      <w:textAlignment w:val="baseline"/>
    </w:pPr>
    <w:rPr>
      <w:rFonts w:eastAsiaTheme="minorEastAsia"/>
      <w:b/>
      <w:bCs w:val="0"/>
      <w:color w:val="000000" w:themeColor="text1"/>
      <w:kern w:val="24"/>
      <w:sz w:val="72"/>
      <w:szCs w:val="3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2C4065"/>
    <w:rPr>
      <w:rFonts w:ascii="Arial" w:eastAsiaTheme="minorEastAsia" w:hAnsi="Arial" w:cs="Arial"/>
      <w:b/>
      <w:bCs/>
      <w:color w:val="000000" w:themeColor="text1"/>
      <w:kern w:val="24"/>
      <w:sz w:val="72"/>
      <w:szCs w:val="36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C4065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4CF3"/>
    <w:rPr>
      <w:b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D64CF3"/>
    <w:rPr>
      <w:rFonts w:ascii="Arial" w:hAnsi="Arial" w:cs="Arial"/>
      <w:b/>
      <w:bCs/>
      <w:sz w:val="24"/>
      <w:szCs w:val="24"/>
      <w:lang w:val="en-AU"/>
    </w:rPr>
  </w:style>
  <w:style w:type="paragraph" w:customStyle="1" w:styleId="TableHeader">
    <w:name w:val="Table Header"/>
    <w:basedOn w:val="Normal"/>
    <w:link w:val="TableHeaderChar"/>
    <w:qFormat/>
    <w:rsid w:val="00C664CB"/>
    <w:pPr>
      <w:spacing w:before="60" w:after="60" w:line="240" w:lineRule="auto"/>
    </w:pPr>
    <w:rPr>
      <w:b/>
    </w:rPr>
  </w:style>
  <w:style w:type="paragraph" w:customStyle="1" w:styleId="TableBodyCopy">
    <w:name w:val="Table Body Copy"/>
    <w:basedOn w:val="Normal"/>
    <w:link w:val="TableBodyCopyChar"/>
    <w:qFormat/>
    <w:rsid w:val="00832DE4"/>
    <w:pPr>
      <w:spacing w:before="60" w:after="240" w:line="240" w:lineRule="auto"/>
    </w:pPr>
  </w:style>
  <w:style w:type="character" w:customStyle="1" w:styleId="TableHeaderChar">
    <w:name w:val="Table Header Char"/>
    <w:basedOn w:val="DefaultParagraphFont"/>
    <w:link w:val="TableHeader"/>
    <w:rsid w:val="00C664CB"/>
    <w:rPr>
      <w:rFonts w:ascii="Arial" w:hAnsi="Arial" w:cs="Arial"/>
      <w:b/>
      <w:bCs/>
      <w:sz w:val="24"/>
      <w:szCs w:val="24"/>
    </w:rPr>
  </w:style>
  <w:style w:type="paragraph" w:customStyle="1" w:styleId="TableBullets">
    <w:name w:val="Table Bullets"/>
    <w:basedOn w:val="TableBodyCopy"/>
    <w:link w:val="TableBulletsChar"/>
    <w:qFormat/>
    <w:rsid w:val="00DF0099"/>
    <w:pPr>
      <w:numPr>
        <w:numId w:val="28"/>
      </w:numPr>
      <w:spacing w:after="0"/>
      <w:ind w:left="311"/>
    </w:pPr>
  </w:style>
  <w:style w:type="character" w:customStyle="1" w:styleId="TableBodyCopyChar">
    <w:name w:val="Table Body Copy Char"/>
    <w:basedOn w:val="DefaultParagraphFont"/>
    <w:link w:val="TableBodyCopy"/>
    <w:rsid w:val="00832DE4"/>
    <w:rPr>
      <w:rFonts w:ascii="Arial" w:hAnsi="Arial" w:cs="Arial"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30CF"/>
    <w:rPr>
      <w:sz w:val="16"/>
      <w:szCs w:val="16"/>
    </w:rPr>
  </w:style>
  <w:style w:type="character" w:customStyle="1" w:styleId="TableBulletsChar">
    <w:name w:val="Table Bullets Char"/>
    <w:basedOn w:val="TableBodyCopyChar"/>
    <w:link w:val="TableBullets"/>
    <w:rsid w:val="00DF0099"/>
    <w:rPr>
      <w:rFonts w:ascii="Arial" w:hAnsi="Arial" w:cs="Arial"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0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0CF"/>
    <w:rPr>
      <w:rFonts w:ascii="Arial" w:hAnsi="Arial" w:cs="Arial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0CF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0CF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7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8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021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8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3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7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555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7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285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79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09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7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6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9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5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7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2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4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7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9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055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0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8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D2502-93CB-4328-9F82-65765E9E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RNZFB</Company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Parker</dc:creator>
  <cp:keywords/>
  <dc:description/>
  <cp:lastModifiedBy>Noreen Parker</cp:lastModifiedBy>
  <cp:revision>3</cp:revision>
  <cp:lastPrinted>2018-07-26T00:40:00Z</cp:lastPrinted>
  <dcterms:created xsi:type="dcterms:W3CDTF">2018-07-31T05:16:00Z</dcterms:created>
  <dcterms:modified xsi:type="dcterms:W3CDTF">2018-07-31T05:17:00Z</dcterms:modified>
</cp:coreProperties>
</file>