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7378904"/>
    <w:bookmarkStart w:id="1" w:name="_Toc508614047"/>
    <w:bookmarkStart w:id="2" w:name="_Toc508614373"/>
    <w:bookmarkStart w:id="3" w:name="_Toc508614544"/>
    <w:p w:rsidR="00870295" w:rsidRDefault="00F50391">
      <w:pPr>
        <w:spacing w:after="160" w:line="259" w:lineRule="auto"/>
        <w:rPr>
          <w:sz w:val="36"/>
        </w:rPr>
      </w:pPr>
      <w:r>
        <w:rPr>
          <w:noProof/>
          <w:sz w:val="36"/>
          <w:lang w:eastAsia="en-NZ"/>
        </w:rPr>
        <mc:AlternateContent>
          <mc:Choice Requires="wps">
            <w:drawing>
              <wp:anchor distT="0" distB="0" distL="114300" distR="114300" simplePos="0" relativeHeight="251670528" behindDoc="0" locked="0" layoutInCell="1" allowOverlap="1">
                <wp:simplePos x="0" y="0"/>
                <wp:positionH relativeFrom="column">
                  <wp:posOffset>3478530</wp:posOffset>
                </wp:positionH>
                <wp:positionV relativeFrom="paragraph">
                  <wp:posOffset>6061710</wp:posOffset>
                </wp:positionV>
                <wp:extent cx="1655445" cy="4378960"/>
                <wp:effectExtent l="0" t="9207" r="0" b="0"/>
                <wp:wrapNone/>
                <wp:docPr id="15" name="Text Box 15"/>
                <wp:cNvGraphicFramePr/>
                <a:graphic xmlns:a="http://schemas.openxmlformats.org/drawingml/2006/main">
                  <a:graphicData uri="http://schemas.microsoft.com/office/word/2010/wordprocessingShape">
                    <wps:wsp>
                      <wps:cNvSpPr txBox="1"/>
                      <wps:spPr>
                        <a:xfrm rot="5400000">
                          <a:off x="0" y="0"/>
                          <a:ext cx="1655445" cy="4378960"/>
                        </a:xfrm>
                        <a:prstGeom prst="rect">
                          <a:avLst/>
                        </a:prstGeom>
                        <a:solidFill>
                          <a:schemeClr val="lt1"/>
                        </a:solidFill>
                        <a:ln w="6350">
                          <a:noFill/>
                        </a:ln>
                      </wps:spPr>
                      <wps:txbx>
                        <w:txbxContent>
                          <w:p w:rsidR="00870295" w:rsidRDefault="00870295" w:rsidP="00870295">
                            <w:pPr>
                              <w:pStyle w:val="Heading1"/>
                              <w:ind w:left="720"/>
                              <w:rPr>
                                <w:sz w:val="36"/>
                              </w:rPr>
                            </w:pPr>
                            <w:r w:rsidRPr="00107721">
                              <w:rPr>
                                <w:sz w:val="36"/>
                              </w:rPr>
                              <w:t>Accessible Signage Guidelines:</w:t>
                            </w:r>
                          </w:p>
                          <w:p w:rsidR="00870295" w:rsidRPr="00107721" w:rsidRDefault="00870295" w:rsidP="00870295">
                            <w:pPr>
                              <w:pStyle w:val="Heading1"/>
                              <w:ind w:left="720"/>
                              <w:rPr>
                                <w:sz w:val="36"/>
                              </w:rPr>
                            </w:pPr>
                            <w:r w:rsidRPr="00107721">
                              <w:rPr>
                                <w:sz w:val="36"/>
                              </w:rPr>
                              <w:t xml:space="preserve">Braille, Tactile and Clear Print </w:t>
                            </w:r>
                          </w:p>
                          <w:p w:rsidR="00870295" w:rsidRDefault="00F50391" w:rsidP="00870295">
                            <w:pPr>
                              <w:ind w:left="720"/>
                              <w:rPr>
                                <w:lang w:val="en-GB" w:eastAsia="en-GB"/>
                              </w:rPr>
                            </w:pPr>
                            <w:r>
                              <w:rPr>
                                <w:lang w:val="en-GB" w:eastAsia="en-GB"/>
                              </w:rPr>
                              <w:t>Fif</w:t>
                            </w:r>
                            <w:r w:rsidR="005F0404">
                              <w:rPr>
                                <w:lang w:val="en-GB" w:eastAsia="en-GB"/>
                              </w:rPr>
                              <w:t>th</w:t>
                            </w:r>
                            <w:r w:rsidR="00870295">
                              <w:rPr>
                                <w:lang w:val="en-GB" w:eastAsia="en-GB"/>
                              </w:rPr>
                              <w:t xml:space="preserve"> Edition (201</w:t>
                            </w:r>
                            <w:r w:rsidR="005F0404">
                              <w:rPr>
                                <w:lang w:val="en-GB" w:eastAsia="en-GB"/>
                              </w:rPr>
                              <w:t>8</w:t>
                            </w:r>
                            <w:r w:rsidR="00870295">
                              <w:rPr>
                                <w:lang w:val="en-GB" w:eastAsia="en-GB"/>
                              </w:rPr>
                              <w:t>)</w:t>
                            </w:r>
                          </w:p>
                          <w:p w:rsidR="00870295" w:rsidRPr="00870295" w:rsidRDefault="00870295" w:rsidP="00870295">
                            <w:pPr>
                              <w:ind w:left="720"/>
                              <w:rPr>
                                <w:lang w:val="en-GB" w:eastAsia="en-GB"/>
                              </w:rPr>
                            </w:pPr>
                            <w:r w:rsidRPr="00870295">
                              <w:rPr>
                                <w:lang w:val="en-GB" w:eastAsia="en-GB"/>
                              </w:rPr>
                              <w:t xml:space="preserve">Now incorporated in New Zealand Building Code </w:t>
                            </w:r>
                          </w:p>
                          <w:p w:rsidR="00870295" w:rsidRDefault="00870295" w:rsidP="00870295">
                            <w:pPr>
                              <w:ind w:left="1440"/>
                              <w:rPr>
                                <w:lang w:val="en-GB" w:eastAsia="en-GB"/>
                              </w:rPr>
                            </w:pPr>
                            <w:r w:rsidRPr="00870295">
                              <w:rPr>
                                <w:lang w:val="en-GB" w:eastAsia="en-GB"/>
                              </w:rPr>
                              <w:t>Section F8 Signs Acceptable Solution FS/AS1</w:t>
                            </w:r>
                          </w:p>
                          <w:p w:rsidR="00870295" w:rsidRDefault="00870295" w:rsidP="00870295">
                            <w:pPr>
                              <w:ind w:left="1440"/>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73.9pt;margin-top:477.3pt;width:130.35pt;height:344.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" fillcolor="white [3201]" stroked="f" strokeweight=".5pt">
                <v:textbox style="layout-flow:vertical;mso-layout-flow-alt:bottom-to-top">
                  <w:txbxContent>
                    <w:p w:rsidR="00870295" w:rsidRDefault="00870295" w:rsidP="00870295">
                      <w:pPr>
                        <w:pStyle w:val="Heading1"/>
                        <w:ind w:left="720"/>
                        <w:rPr>
                          <w:sz w:val="36"/>
                        </w:rPr>
                      </w:pPr>
                      <w:r w:rsidRPr="00107721">
                        <w:rPr>
                          <w:sz w:val="36"/>
                        </w:rPr>
                        <w:t>Accessible Signage Guidelines:</w:t>
                      </w:r>
                    </w:p>
                    <w:p w:rsidR="00870295" w:rsidRPr="00107721" w:rsidRDefault="00870295" w:rsidP="00870295">
                      <w:pPr>
                        <w:pStyle w:val="Heading1"/>
                        <w:ind w:left="720"/>
                        <w:rPr>
                          <w:sz w:val="36"/>
                        </w:rPr>
                      </w:pPr>
                      <w:r w:rsidRPr="00107721">
                        <w:rPr>
                          <w:sz w:val="36"/>
                        </w:rPr>
                        <w:t xml:space="preserve">Braille, Tactile and Clear Print </w:t>
                      </w:r>
                    </w:p>
                    <w:p w:rsidR="00870295" w:rsidRDefault="00F50391" w:rsidP="00870295">
                      <w:pPr>
                        <w:ind w:left="720"/>
                        <w:rPr>
                          <w:lang w:val="en-GB" w:eastAsia="en-GB"/>
                        </w:rPr>
                      </w:pPr>
                      <w:r>
                        <w:rPr>
                          <w:lang w:val="en-GB" w:eastAsia="en-GB"/>
                        </w:rPr>
                        <w:t>Fif</w:t>
                      </w:r>
                      <w:r w:rsidR="005F0404">
                        <w:rPr>
                          <w:lang w:val="en-GB" w:eastAsia="en-GB"/>
                        </w:rPr>
                        <w:t>th</w:t>
                      </w:r>
                      <w:r w:rsidR="00870295">
                        <w:rPr>
                          <w:lang w:val="en-GB" w:eastAsia="en-GB"/>
                        </w:rPr>
                        <w:t xml:space="preserve"> Edition (201</w:t>
                      </w:r>
                      <w:r w:rsidR="005F0404">
                        <w:rPr>
                          <w:lang w:val="en-GB" w:eastAsia="en-GB"/>
                        </w:rPr>
                        <w:t>8</w:t>
                      </w:r>
                      <w:r w:rsidR="00870295">
                        <w:rPr>
                          <w:lang w:val="en-GB" w:eastAsia="en-GB"/>
                        </w:rPr>
                        <w:t>)</w:t>
                      </w:r>
                    </w:p>
                    <w:p w:rsidR="00870295" w:rsidRPr="00870295" w:rsidRDefault="00870295" w:rsidP="00870295">
                      <w:pPr>
                        <w:ind w:left="720"/>
                        <w:rPr>
                          <w:lang w:val="en-GB" w:eastAsia="en-GB"/>
                        </w:rPr>
                      </w:pPr>
                      <w:r w:rsidRPr="00870295">
                        <w:rPr>
                          <w:lang w:val="en-GB" w:eastAsia="en-GB"/>
                        </w:rPr>
                        <w:t xml:space="preserve">Now incorporated in New Zealand Building Code </w:t>
                      </w:r>
                    </w:p>
                    <w:p w:rsidR="00870295" w:rsidRDefault="00870295" w:rsidP="00870295">
                      <w:pPr>
                        <w:ind w:left="1440"/>
                        <w:rPr>
                          <w:lang w:val="en-GB" w:eastAsia="en-GB"/>
                        </w:rPr>
                      </w:pPr>
                      <w:r w:rsidRPr="00870295">
                        <w:rPr>
                          <w:lang w:val="en-GB" w:eastAsia="en-GB"/>
                        </w:rPr>
                        <w:t>Section F8 Signs Acceptable Solution FS/AS1</w:t>
                      </w:r>
                    </w:p>
                    <w:p w:rsidR="00870295" w:rsidRDefault="00870295" w:rsidP="00870295">
                      <w:pPr>
                        <w:ind w:left="1440"/>
                      </w:pPr>
                    </w:p>
                  </w:txbxContent>
                </v:textbox>
              </v:shape>
            </w:pict>
          </mc:Fallback>
        </mc:AlternateContent>
      </w:r>
      <w:r w:rsidR="0060310B">
        <w:rPr>
          <w:noProof/>
          <w:sz w:val="36"/>
          <w:lang w:eastAsia="en-NZ"/>
        </w:rPr>
        <w:drawing>
          <wp:anchor distT="0" distB="0" distL="114300" distR="114300" simplePos="0" relativeHeight="251666432" behindDoc="0" locked="0" layoutInCell="1" allowOverlap="1">
            <wp:simplePos x="0" y="0"/>
            <wp:positionH relativeFrom="page">
              <wp:posOffset>-818707</wp:posOffset>
            </wp:positionH>
            <wp:positionV relativeFrom="paragraph">
              <wp:posOffset>1998921</wp:posOffset>
            </wp:positionV>
            <wp:extent cx="9774016" cy="535880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is_one_20170725_1046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8805" cy="5361435"/>
                    </a:xfrm>
                    <a:prstGeom prst="rect">
                      <a:avLst/>
                    </a:prstGeom>
                  </pic:spPr>
                </pic:pic>
              </a:graphicData>
            </a:graphic>
            <wp14:sizeRelH relativeFrom="margin">
              <wp14:pctWidth>0</wp14:pctWidth>
            </wp14:sizeRelH>
            <wp14:sizeRelV relativeFrom="margin">
              <wp14:pctHeight>0</wp14:pctHeight>
            </wp14:sizeRelV>
          </wp:anchor>
        </w:drawing>
      </w:r>
      <w:r w:rsidR="0060310B">
        <w:rPr>
          <w:noProof/>
          <w:color w:val="0000FF"/>
          <w:lang w:eastAsia="en-NZ"/>
        </w:rPr>
        <w:drawing>
          <wp:anchor distT="0" distB="0" distL="114300" distR="114300" simplePos="0" relativeHeight="251671552" behindDoc="0" locked="0" layoutInCell="1" allowOverlap="1">
            <wp:simplePos x="0" y="0"/>
            <wp:positionH relativeFrom="margin">
              <wp:posOffset>4493383</wp:posOffset>
            </wp:positionH>
            <wp:positionV relativeFrom="margin">
              <wp:align>top</wp:align>
            </wp:positionV>
            <wp:extent cx="1951990" cy="1943100"/>
            <wp:effectExtent l="0" t="0" r="0" b="0"/>
            <wp:wrapSquare wrapText="bothSides"/>
            <wp:docPr id="17" name="Picture 17" descr="Image result for blind foundation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ind foundation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1990" cy="1943100"/>
                    </a:xfrm>
                    <a:prstGeom prst="rect">
                      <a:avLst/>
                    </a:prstGeom>
                    <a:noFill/>
                    <a:ln>
                      <a:noFill/>
                    </a:ln>
                  </pic:spPr>
                </pic:pic>
              </a:graphicData>
            </a:graphic>
          </wp:anchor>
        </w:drawing>
      </w:r>
      <w:r w:rsidR="00150FEF">
        <w:rPr>
          <w:sz w:val="36"/>
        </w:rPr>
        <w:br w:type="page"/>
      </w:r>
    </w:p>
    <w:p w:rsidR="0070108E" w:rsidRPr="00107721" w:rsidRDefault="0070108E" w:rsidP="0070108E">
      <w:pPr>
        <w:pStyle w:val="Heading1"/>
        <w:rPr>
          <w:sz w:val="36"/>
        </w:rPr>
      </w:pPr>
      <w:r w:rsidRPr="00107721">
        <w:rPr>
          <w:sz w:val="36"/>
        </w:rPr>
        <w:lastRenderedPageBreak/>
        <w:t>Accessible Signage Guidelines</w:t>
      </w:r>
      <w:bookmarkEnd w:id="0"/>
      <w:r w:rsidRPr="00107721">
        <w:rPr>
          <w:sz w:val="36"/>
        </w:rPr>
        <w:t>: Braille, Tactile and Clear Print</w:t>
      </w:r>
      <w:bookmarkEnd w:id="1"/>
      <w:bookmarkEnd w:id="2"/>
      <w:bookmarkEnd w:id="3"/>
      <w:r w:rsidRPr="00107721">
        <w:rPr>
          <w:sz w:val="36"/>
        </w:rPr>
        <w:t xml:space="preserve"> </w:t>
      </w:r>
    </w:p>
    <w:p w:rsidR="0070108E" w:rsidRDefault="003739E5" w:rsidP="0070108E">
      <w:pPr>
        <w:rPr>
          <w:lang w:val="en-GB" w:eastAsia="en-GB"/>
        </w:rPr>
      </w:pPr>
      <w:r>
        <w:rPr>
          <w:lang w:val="en-GB" w:eastAsia="en-GB"/>
        </w:rPr>
        <w:t>Fift</w:t>
      </w:r>
      <w:r w:rsidR="0070108E">
        <w:rPr>
          <w:lang w:val="en-GB" w:eastAsia="en-GB"/>
        </w:rPr>
        <w:t>h Edition (201</w:t>
      </w:r>
      <w:r>
        <w:rPr>
          <w:lang w:val="en-GB" w:eastAsia="en-GB"/>
        </w:rPr>
        <w:t>8</w:t>
      </w:r>
      <w:r w:rsidR="0070108E">
        <w:rPr>
          <w:lang w:val="en-GB" w:eastAsia="en-GB"/>
        </w:rPr>
        <w:t>)</w:t>
      </w:r>
    </w:p>
    <w:p w:rsidR="0070108E" w:rsidRDefault="00716F71" w:rsidP="0070108E">
      <w:pPr>
        <w:rPr>
          <w:rStyle w:val="Hyperlink"/>
          <w:lang w:val="en-GB" w:eastAsia="en-GB"/>
        </w:rPr>
      </w:pPr>
      <w:hyperlink r:id="rId11" w:history="1">
        <w:r w:rsidR="0070108E" w:rsidRPr="005A2C86">
          <w:rPr>
            <w:rStyle w:val="Hyperlink"/>
            <w:lang w:val="en-GB" w:eastAsia="en-GB"/>
          </w:rPr>
          <w:t>blindfoundation.org.nz/signage</w:t>
        </w:r>
      </w:hyperlink>
    </w:p>
    <w:p w:rsidR="0070108E" w:rsidRDefault="0070108E" w:rsidP="0070108E">
      <w:pPr>
        <w:rPr>
          <w:lang w:val="en-GB" w:eastAsia="en-GB"/>
        </w:rPr>
      </w:pPr>
      <w:r>
        <w:rPr>
          <w:lang w:val="en-GB" w:eastAsia="en-GB"/>
        </w:rPr>
        <w:t>0800 24 33 33</w:t>
      </w:r>
    </w:p>
    <w:p w:rsidR="0070108E" w:rsidRPr="0016746C" w:rsidRDefault="0070108E" w:rsidP="0070108E">
      <w:pPr>
        <w:rPr>
          <w:vanish/>
          <w:lang w:val="en-GB" w:eastAsia="en-GB"/>
        </w:rPr>
      </w:pPr>
    </w:p>
    <w:p w:rsidR="0070108E" w:rsidRDefault="0070108E" w:rsidP="0070108E">
      <w:pPr>
        <w:rPr>
          <w:lang w:val="en-GB" w:eastAsia="en-GB"/>
        </w:rPr>
      </w:pPr>
      <w:r>
        <w:rPr>
          <w:lang w:val="en-GB" w:eastAsia="en-GB"/>
        </w:rPr>
        <w:t xml:space="preserve">Now incorporated in New Zealand Building Code </w:t>
      </w:r>
    </w:p>
    <w:p w:rsidR="0070108E" w:rsidRDefault="0070108E" w:rsidP="0070108E">
      <w:pPr>
        <w:rPr>
          <w:lang w:val="en-GB" w:eastAsia="en-GB"/>
        </w:rPr>
      </w:pPr>
      <w:r>
        <w:rPr>
          <w:lang w:val="en-GB" w:eastAsia="en-GB"/>
        </w:rPr>
        <w:t>Section F8 Signs Acceptable Solution FS/AS1</w:t>
      </w:r>
    </w:p>
    <w:p w:rsidR="0070108E" w:rsidRDefault="0070108E" w:rsidP="0070108E">
      <w:r w:rsidRPr="005A2C86">
        <w:t xml:space="preserve">Cover photo: </w:t>
      </w:r>
      <w:r w:rsidR="005E050C">
        <w:t xml:space="preserve">Photograph of a Unisex Toilet </w:t>
      </w:r>
      <w:r>
        <w:t xml:space="preserve">tactile sign. Embossed </w:t>
      </w:r>
      <w:r w:rsidR="005E050C">
        <w:t xml:space="preserve">male and female figures as well as </w:t>
      </w:r>
      <w:r>
        <w:t xml:space="preserve">print is above the braille. </w:t>
      </w:r>
    </w:p>
    <w:p w:rsidR="0070108E" w:rsidRDefault="0070108E" w:rsidP="0070108E">
      <w:r w:rsidRPr="00DD3178">
        <w:t>ISBN: 978-1-877138-10-2</w:t>
      </w:r>
    </w:p>
    <w:p w:rsidR="0070108E" w:rsidRDefault="0070108E" w:rsidP="0070108E">
      <w:r>
        <w:t xml:space="preserve">Copyright </w:t>
      </w:r>
      <w:r w:rsidRPr="00DD3178">
        <w:t>Royal New Zealand Foundation of the Blind 201</w:t>
      </w:r>
      <w:r w:rsidR="00E44CBA">
        <w:t>8</w:t>
      </w:r>
      <w:r w:rsidRPr="00DD3178">
        <w:t>.</w:t>
      </w:r>
    </w:p>
    <w:p w:rsidR="0070108E" w:rsidRDefault="0070108E" w:rsidP="0070108E">
      <w:pPr>
        <w:rPr>
          <w:rStyle w:val="Hyperlink"/>
        </w:rPr>
      </w:pPr>
      <w:r w:rsidRPr="00DD3178">
        <w:t xml:space="preserve">For more information phone 0800 24 </w:t>
      </w:r>
      <w:r>
        <w:t xml:space="preserve">33 33 or visit </w:t>
      </w:r>
      <w:hyperlink r:id="rId12" w:history="1">
        <w:r>
          <w:rPr>
            <w:rStyle w:val="Hyperlink"/>
          </w:rPr>
          <w:t>blindfoundation.org.nz</w:t>
        </w:r>
      </w:hyperlink>
    </w:p>
    <w:p w:rsidR="00F5138A" w:rsidRDefault="0070108E" w:rsidP="00F5138A">
      <w:r>
        <w:t>Endorsed by</w:t>
      </w:r>
    </w:p>
    <w:p w:rsidR="0070108E" w:rsidRDefault="0070108E" w:rsidP="00F5138A">
      <w:pPr>
        <w:pStyle w:val="ListParagraph"/>
        <w:numPr>
          <w:ilvl w:val="0"/>
          <w:numId w:val="27"/>
        </w:numPr>
      </w:pPr>
      <w:r w:rsidRPr="00DD3178">
        <w:t>Braille Authority of New Zealand Aotearoa Trust</w:t>
      </w:r>
      <w:r>
        <w:t xml:space="preserve"> (BANZAT)</w:t>
      </w:r>
    </w:p>
    <w:p w:rsidR="0070108E" w:rsidRDefault="0070108E" w:rsidP="0070108E">
      <w:pPr>
        <w:pStyle w:val="ListParagraph"/>
        <w:numPr>
          <w:ilvl w:val="0"/>
          <w:numId w:val="27"/>
        </w:numPr>
      </w:pPr>
      <w:r w:rsidRPr="00DD3178">
        <w:t>Association o</w:t>
      </w:r>
      <w:r>
        <w:t xml:space="preserve">f Blind Citizens of New Zealand Incorporated (Blind Citizens NZ) </w:t>
      </w:r>
    </w:p>
    <w:p w:rsidR="0070108E" w:rsidRDefault="007B501C" w:rsidP="0070108E">
      <w:pPr>
        <w:rPr>
          <w:lang w:val="en-GB" w:eastAsia="en-GB"/>
        </w:rPr>
      </w:pPr>
      <w:r>
        <w:rPr>
          <w:noProof/>
          <w:lang w:eastAsia="en-NZ"/>
        </w:rPr>
        <w:drawing>
          <wp:inline distT="0" distB="0" distL="0" distR="0" wp14:anchorId="2E36E999" wp14:editId="0BAC6D2D">
            <wp:extent cx="2353587" cy="1400293"/>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ille Authority logo.png"/>
                    <pic:cNvPicPr/>
                  </pic:nvPicPr>
                  <pic:blipFill>
                    <a:blip r:embed="rId13">
                      <a:extLst>
                        <a:ext uri="{28A0092B-C50C-407E-A947-70E740481C1C}">
                          <a14:useLocalDpi xmlns:a14="http://schemas.microsoft.com/office/drawing/2010/main" val="0"/>
                        </a:ext>
                      </a:extLst>
                    </a:blip>
                    <a:stretch>
                      <a:fillRect/>
                    </a:stretch>
                  </pic:blipFill>
                  <pic:spPr>
                    <a:xfrm>
                      <a:off x="0" y="0"/>
                      <a:ext cx="2414000" cy="1436236"/>
                    </a:xfrm>
                    <a:prstGeom prst="rect">
                      <a:avLst/>
                    </a:prstGeom>
                  </pic:spPr>
                </pic:pic>
              </a:graphicData>
            </a:graphic>
          </wp:inline>
        </w:drawing>
      </w:r>
      <w:r>
        <w:rPr>
          <w:noProof/>
          <w:lang w:eastAsia="en-NZ"/>
        </w:rPr>
        <w:drawing>
          <wp:inline distT="0" distB="0" distL="0" distR="0" wp14:anchorId="44E84C83" wp14:editId="1ECC0693">
            <wp:extent cx="2293219" cy="13615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ind Citizens logo.png"/>
                    <pic:cNvPicPr/>
                  </pic:nvPicPr>
                  <pic:blipFill>
                    <a:blip r:embed="rId14">
                      <a:extLst>
                        <a:ext uri="{28A0092B-C50C-407E-A947-70E740481C1C}">
                          <a14:useLocalDpi xmlns:a14="http://schemas.microsoft.com/office/drawing/2010/main" val="0"/>
                        </a:ext>
                      </a:extLst>
                    </a:blip>
                    <a:stretch>
                      <a:fillRect/>
                    </a:stretch>
                  </pic:blipFill>
                  <pic:spPr>
                    <a:xfrm>
                      <a:off x="0" y="0"/>
                      <a:ext cx="2336315" cy="1387187"/>
                    </a:xfrm>
                    <a:prstGeom prst="rect">
                      <a:avLst/>
                    </a:prstGeom>
                  </pic:spPr>
                </pic:pic>
              </a:graphicData>
            </a:graphic>
          </wp:inline>
        </w:drawing>
      </w:r>
      <w:r w:rsidR="0070108E">
        <w:rPr>
          <w:lang w:val="en-GB" w:eastAsia="en-GB"/>
        </w:rPr>
        <w:br w:type="page"/>
      </w:r>
    </w:p>
    <w:sdt>
      <w:sdtPr>
        <w:rPr>
          <w:rFonts w:ascii="Arial" w:eastAsiaTheme="minorHAnsi" w:hAnsi="Arial"/>
          <w:b w:val="0"/>
          <w:bCs w:val="0"/>
          <w:color w:val="auto"/>
          <w:sz w:val="24"/>
          <w:szCs w:val="22"/>
          <w:lang w:val="en-NZ" w:eastAsia="en-US"/>
        </w:rPr>
        <w:id w:val="-1219347600"/>
        <w:docPartObj>
          <w:docPartGallery w:val="Table of Contents"/>
          <w:docPartUnique/>
        </w:docPartObj>
      </w:sdtPr>
      <w:sdtEndPr>
        <w:rPr>
          <w:noProof/>
        </w:rPr>
      </w:sdtEndPr>
      <w:sdtContent>
        <w:p w:rsidR="0070108E" w:rsidRDefault="0070108E" w:rsidP="0070108E">
          <w:pPr>
            <w:pStyle w:val="TOCHeading"/>
            <w:rPr>
              <w:rStyle w:val="Heading2Char"/>
              <w:color w:val="auto"/>
            </w:rPr>
          </w:pPr>
          <w:r w:rsidRPr="00375207">
            <w:rPr>
              <w:rStyle w:val="Heading2Char"/>
              <w:color w:val="auto"/>
            </w:rPr>
            <w:t>Contents</w:t>
          </w:r>
        </w:p>
        <w:p w:rsidR="0070108E" w:rsidRPr="00271C25" w:rsidRDefault="0070108E" w:rsidP="0070108E">
          <w:pPr>
            <w:rPr>
              <w:lang w:val="en-US" w:eastAsia="ja-JP"/>
            </w:rPr>
          </w:pPr>
        </w:p>
        <w:p w:rsidR="0070108E" w:rsidRDefault="0070108E" w:rsidP="0070108E">
          <w:pPr>
            <w:pStyle w:val="TOC1"/>
            <w:tabs>
              <w:tab w:val="right" w:leader="dot" w:pos="9016"/>
            </w:tabs>
            <w:rPr>
              <w:rFonts w:asciiTheme="minorHAnsi" w:eastAsiaTheme="minorEastAsia" w:hAnsiTheme="minorHAnsi"/>
              <w:noProof/>
              <w:sz w:val="22"/>
              <w:lang w:eastAsia="en-NZ"/>
            </w:rPr>
          </w:pPr>
          <w:r>
            <w:fldChar w:fldCharType="begin"/>
          </w:r>
          <w:r>
            <w:instrText xml:space="preserve"> TOC \o "1-3" \h \z \u </w:instrText>
          </w:r>
          <w:r>
            <w:fldChar w:fldCharType="separate"/>
          </w:r>
          <w:hyperlink w:anchor="_Toc508614545" w:history="1">
            <w:r w:rsidRPr="00606EDD">
              <w:rPr>
                <w:rStyle w:val="Hyperlink"/>
                <w:noProof/>
              </w:rPr>
              <w:t>Introduction</w:t>
            </w:r>
            <w:r>
              <w:rPr>
                <w:noProof/>
                <w:webHidden/>
              </w:rPr>
              <w:tab/>
            </w:r>
            <w:r>
              <w:rPr>
                <w:noProof/>
                <w:webHidden/>
              </w:rPr>
              <w:fldChar w:fldCharType="begin"/>
            </w:r>
            <w:r>
              <w:rPr>
                <w:noProof/>
                <w:webHidden/>
              </w:rPr>
              <w:instrText xml:space="preserve"> PAGEREF _Toc508614545 \h </w:instrText>
            </w:r>
            <w:r>
              <w:rPr>
                <w:noProof/>
                <w:webHidden/>
              </w:rPr>
            </w:r>
            <w:r>
              <w:rPr>
                <w:noProof/>
                <w:webHidden/>
              </w:rPr>
              <w:fldChar w:fldCharType="separate"/>
            </w:r>
            <w:r w:rsidR="00716F71">
              <w:rPr>
                <w:noProof/>
                <w:webHidden/>
              </w:rPr>
              <w:t>4</w:t>
            </w:r>
            <w:r>
              <w:rPr>
                <w:noProof/>
                <w:webHidden/>
              </w:rPr>
              <w:fldChar w:fldCharType="end"/>
            </w:r>
          </w:hyperlink>
        </w:p>
        <w:p w:rsidR="0070108E" w:rsidRDefault="00716F71" w:rsidP="0070108E">
          <w:pPr>
            <w:pStyle w:val="TOC2"/>
            <w:tabs>
              <w:tab w:val="right" w:leader="dot" w:pos="9016"/>
            </w:tabs>
            <w:ind w:left="0"/>
            <w:rPr>
              <w:rFonts w:asciiTheme="minorHAnsi" w:eastAsiaTheme="minorEastAsia" w:hAnsiTheme="minorHAnsi"/>
              <w:noProof/>
              <w:sz w:val="22"/>
              <w:lang w:eastAsia="en-NZ"/>
            </w:rPr>
          </w:pPr>
          <w:hyperlink w:anchor="_Toc508614546" w:history="1">
            <w:r w:rsidR="0070108E" w:rsidRPr="00606EDD">
              <w:rPr>
                <w:rStyle w:val="Hyperlink"/>
                <w:noProof/>
              </w:rPr>
              <w:t>Where are accessible signs needed?</w:t>
            </w:r>
            <w:r w:rsidR="0070108E">
              <w:rPr>
                <w:noProof/>
                <w:webHidden/>
              </w:rPr>
              <w:tab/>
            </w:r>
            <w:r w:rsidR="0070108E">
              <w:rPr>
                <w:noProof/>
                <w:webHidden/>
              </w:rPr>
              <w:fldChar w:fldCharType="begin"/>
            </w:r>
            <w:r w:rsidR="0070108E">
              <w:rPr>
                <w:noProof/>
                <w:webHidden/>
              </w:rPr>
              <w:instrText xml:space="preserve"> PAGEREF _Toc508614546 \h </w:instrText>
            </w:r>
            <w:r w:rsidR="0070108E">
              <w:rPr>
                <w:noProof/>
                <w:webHidden/>
              </w:rPr>
            </w:r>
            <w:r w:rsidR="0070108E">
              <w:rPr>
                <w:noProof/>
                <w:webHidden/>
              </w:rPr>
              <w:fldChar w:fldCharType="separate"/>
            </w:r>
            <w:r>
              <w:rPr>
                <w:noProof/>
                <w:webHidden/>
              </w:rPr>
              <w:t>5</w:t>
            </w:r>
            <w:r w:rsidR="0070108E">
              <w:rPr>
                <w:noProof/>
                <w:webHidden/>
              </w:rPr>
              <w:fldChar w:fldCharType="end"/>
            </w:r>
          </w:hyperlink>
        </w:p>
        <w:p w:rsidR="0070108E" w:rsidRDefault="00716F71" w:rsidP="0070108E">
          <w:pPr>
            <w:pStyle w:val="TOC2"/>
            <w:tabs>
              <w:tab w:val="right" w:leader="dot" w:pos="9016"/>
            </w:tabs>
            <w:ind w:left="0"/>
            <w:rPr>
              <w:rFonts w:asciiTheme="minorHAnsi" w:eastAsiaTheme="minorEastAsia" w:hAnsiTheme="minorHAnsi"/>
              <w:noProof/>
              <w:sz w:val="22"/>
              <w:lang w:eastAsia="en-NZ"/>
            </w:rPr>
          </w:pPr>
          <w:hyperlink w:anchor="_Toc508614547" w:history="1">
            <w:r w:rsidR="0070108E" w:rsidRPr="00606EDD">
              <w:rPr>
                <w:rStyle w:val="Hyperlink"/>
                <w:noProof/>
              </w:rPr>
              <w:t>Guidelines for accessible signage</w:t>
            </w:r>
            <w:r w:rsidR="0070108E">
              <w:rPr>
                <w:noProof/>
                <w:webHidden/>
              </w:rPr>
              <w:tab/>
              <w:t>5-11</w:t>
            </w:r>
          </w:hyperlink>
        </w:p>
        <w:p w:rsidR="0070108E" w:rsidRDefault="00716F71" w:rsidP="0070108E">
          <w:pPr>
            <w:pStyle w:val="TOC3"/>
            <w:tabs>
              <w:tab w:val="right" w:leader="dot" w:pos="9016"/>
            </w:tabs>
            <w:rPr>
              <w:rFonts w:asciiTheme="minorHAnsi" w:eastAsiaTheme="minorEastAsia" w:hAnsiTheme="minorHAnsi"/>
              <w:noProof/>
              <w:sz w:val="22"/>
              <w:lang w:eastAsia="en-NZ"/>
            </w:rPr>
          </w:pPr>
          <w:hyperlink w:anchor="_Toc508614548" w:history="1">
            <w:r w:rsidR="0070108E" w:rsidRPr="009507DA">
              <w:rPr>
                <w:rStyle w:val="Hyperlink"/>
                <w:noProof/>
              </w:rPr>
              <w:t>1. General</w:t>
            </w:r>
            <w:r w:rsidR="0070108E">
              <w:rPr>
                <w:noProof/>
                <w:webHidden/>
              </w:rPr>
              <w:tab/>
            </w:r>
            <w:r w:rsidR="0070108E">
              <w:rPr>
                <w:noProof/>
                <w:webHidden/>
              </w:rPr>
              <w:fldChar w:fldCharType="begin"/>
            </w:r>
            <w:r w:rsidR="0070108E">
              <w:rPr>
                <w:noProof/>
                <w:webHidden/>
              </w:rPr>
              <w:instrText xml:space="preserve"> PAGEREF _Toc508614548 \h </w:instrText>
            </w:r>
            <w:r w:rsidR="0070108E">
              <w:rPr>
                <w:noProof/>
                <w:webHidden/>
              </w:rPr>
            </w:r>
            <w:r w:rsidR="0070108E">
              <w:rPr>
                <w:noProof/>
                <w:webHidden/>
              </w:rPr>
              <w:fldChar w:fldCharType="separate"/>
            </w:r>
            <w:r>
              <w:rPr>
                <w:noProof/>
                <w:webHidden/>
              </w:rPr>
              <w:t>6</w:t>
            </w:r>
            <w:r w:rsidR="0070108E">
              <w:rPr>
                <w:noProof/>
                <w:webHidden/>
              </w:rPr>
              <w:fldChar w:fldCharType="end"/>
            </w:r>
          </w:hyperlink>
        </w:p>
        <w:p w:rsidR="0070108E" w:rsidRDefault="00716F71" w:rsidP="0070108E">
          <w:pPr>
            <w:pStyle w:val="TOC3"/>
            <w:tabs>
              <w:tab w:val="right" w:leader="dot" w:pos="9016"/>
            </w:tabs>
            <w:rPr>
              <w:rFonts w:asciiTheme="minorHAnsi" w:eastAsiaTheme="minorEastAsia" w:hAnsiTheme="minorHAnsi"/>
              <w:noProof/>
              <w:sz w:val="22"/>
              <w:lang w:eastAsia="en-NZ"/>
            </w:rPr>
          </w:pPr>
          <w:hyperlink w:anchor="_Toc508614549" w:history="1">
            <w:r w:rsidR="0070108E" w:rsidRPr="009507DA">
              <w:rPr>
                <w:rStyle w:val="Hyperlink"/>
                <w:noProof/>
              </w:rPr>
              <w:t>2. Placement</w:t>
            </w:r>
            <w:r w:rsidR="0070108E">
              <w:rPr>
                <w:noProof/>
                <w:webHidden/>
              </w:rPr>
              <w:tab/>
            </w:r>
            <w:r w:rsidR="0070108E">
              <w:rPr>
                <w:noProof/>
                <w:webHidden/>
              </w:rPr>
              <w:fldChar w:fldCharType="begin"/>
            </w:r>
            <w:r w:rsidR="0070108E">
              <w:rPr>
                <w:noProof/>
                <w:webHidden/>
              </w:rPr>
              <w:instrText xml:space="preserve"> PAGEREF _Toc508614549 \h </w:instrText>
            </w:r>
            <w:r w:rsidR="0070108E">
              <w:rPr>
                <w:noProof/>
                <w:webHidden/>
              </w:rPr>
            </w:r>
            <w:r w:rsidR="0070108E">
              <w:rPr>
                <w:noProof/>
                <w:webHidden/>
              </w:rPr>
              <w:fldChar w:fldCharType="separate"/>
            </w:r>
            <w:r>
              <w:rPr>
                <w:noProof/>
                <w:webHidden/>
              </w:rPr>
              <w:t>7</w:t>
            </w:r>
            <w:r w:rsidR="0070108E">
              <w:rPr>
                <w:noProof/>
                <w:webHidden/>
              </w:rPr>
              <w:fldChar w:fldCharType="end"/>
            </w:r>
          </w:hyperlink>
        </w:p>
        <w:p w:rsidR="0070108E" w:rsidRDefault="00716F71" w:rsidP="0070108E">
          <w:pPr>
            <w:pStyle w:val="TOC3"/>
            <w:tabs>
              <w:tab w:val="right" w:leader="dot" w:pos="9016"/>
            </w:tabs>
            <w:rPr>
              <w:rFonts w:asciiTheme="minorHAnsi" w:eastAsiaTheme="minorEastAsia" w:hAnsiTheme="minorHAnsi"/>
              <w:noProof/>
              <w:sz w:val="22"/>
              <w:lang w:eastAsia="en-NZ"/>
            </w:rPr>
          </w:pPr>
          <w:hyperlink w:anchor="_Toc508614550" w:history="1">
            <w:r w:rsidR="0070108E" w:rsidRPr="009507DA">
              <w:rPr>
                <w:rStyle w:val="Hyperlink"/>
                <w:noProof/>
              </w:rPr>
              <w:t>3. Contrast</w:t>
            </w:r>
            <w:r w:rsidR="0070108E">
              <w:rPr>
                <w:noProof/>
                <w:webHidden/>
              </w:rPr>
              <w:tab/>
            </w:r>
            <w:r w:rsidR="0070108E">
              <w:rPr>
                <w:noProof/>
                <w:webHidden/>
              </w:rPr>
              <w:fldChar w:fldCharType="begin"/>
            </w:r>
            <w:r w:rsidR="0070108E">
              <w:rPr>
                <w:noProof/>
                <w:webHidden/>
              </w:rPr>
              <w:instrText xml:space="preserve"> PAGEREF _Toc508614550 \h </w:instrText>
            </w:r>
            <w:r w:rsidR="0070108E">
              <w:rPr>
                <w:noProof/>
                <w:webHidden/>
              </w:rPr>
            </w:r>
            <w:r w:rsidR="0070108E">
              <w:rPr>
                <w:noProof/>
                <w:webHidden/>
              </w:rPr>
              <w:fldChar w:fldCharType="separate"/>
            </w:r>
            <w:r>
              <w:rPr>
                <w:noProof/>
                <w:webHidden/>
              </w:rPr>
              <w:t>10</w:t>
            </w:r>
            <w:r w:rsidR="0070108E">
              <w:rPr>
                <w:noProof/>
                <w:webHidden/>
              </w:rPr>
              <w:fldChar w:fldCharType="end"/>
            </w:r>
          </w:hyperlink>
        </w:p>
        <w:p w:rsidR="0070108E" w:rsidRDefault="00716F71" w:rsidP="0070108E">
          <w:pPr>
            <w:pStyle w:val="TOC3"/>
            <w:tabs>
              <w:tab w:val="right" w:leader="dot" w:pos="9016"/>
            </w:tabs>
            <w:rPr>
              <w:rFonts w:asciiTheme="minorHAnsi" w:eastAsiaTheme="minorEastAsia" w:hAnsiTheme="minorHAnsi"/>
              <w:noProof/>
              <w:sz w:val="22"/>
              <w:lang w:eastAsia="en-NZ"/>
            </w:rPr>
          </w:pPr>
          <w:hyperlink w:anchor="_Toc508614551" w:history="1">
            <w:r w:rsidR="0070108E" w:rsidRPr="009507DA">
              <w:rPr>
                <w:rStyle w:val="Hyperlink"/>
                <w:noProof/>
              </w:rPr>
              <w:t>4. Layout</w:t>
            </w:r>
            <w:r w:rsidR="0070108E">
              <w:rPr>
                <w:noProof/>
                <w:webHidden/>
              </w:rPr>
              <w:tab/>
            </w:r>
            <w:r w:rsidR="0070108E">
              <w:rPr>
                <w:noProof/>
                <w:webHidden/>
              </w:rPr>
              <w:fldChar w:fldCharType="begin"/>
            </w:r>
            <w:r w:rsidR="0070108E">
              <w:rPr>
                <w:noProof/>
                <w:webHidden/>
              </w:rPr>
              <w:instrText xml:space="preserve"> PAGEREF _Toc508614551 \h </w:instrText>
            </w:r>
            <w:r w:rsidR="0070108E">
              <w:rPr>
                <w:noProof/>
                <w:webHidden/>
              </w:rPr>
            </w:r>
            <w:r w:rsidR="0070108E">
              <w:rPr>
                <w:noProof/>
                <w:webHidden/>
              </w:rPr>
              <w:fldChar w:fldCharType="separate"/>
            </w:r>
            <w:r>
              <w:rPr>
                <w:noProof/>
                <w:webHidden/>
              </w:rPr>
              <w:t>10</w:t>
            </w:r>
            <w:r w:rsidR="0070108E">
              <w:rPr>
                <w:noProof/>
                <w:webHidden/>
              </w:rPr>
              <w:fldChar w:fldCharType="end"/>
            </w:r>
          </w:hyperlink>
        </w:p>
        <w:p w:rsidR="0070108E" w:rsidRDefault="00716F71" w:rsidP="0070108E">
          <w:pPr>
            <w:pStyle w:val="TOC3"/>
            <w:tabs>
              <w:tab w:val="right" w:leader="dot" w:pos="9016"/>
            </w:tabs>
            <w:rPr>
              <w:rFonts w:asciiTheme="minorHAnsi" w:eastAsiaTheme="minorEastAsia" w:hAnsiTheme="minorHAnsi"/>
              <w:noProof/>
              <w:sz w:val="22"/>
              <w:lang w:eastAsia="en-NZ"/>
            </w:rPr>
          </w:pPr>
          <w:hyperlink w:anchor="_Toc508614552" w:history="1">
            <w:r w:rsidR="0070108E" w:rsidRPr="009507DA">
              <w:rPr>
                <w:rStyle w:val="Hyperlink"/>
                <w:noProof/>
              </w:rPr>
              <w:t>5. Durability and Maintenance</w:t>
            </w:r>
            <w:r w:rsidR="0070108E">
              <w:rPr>
                <w:noProof/>
                <w:webHidden/>
              </w:rPr>
              <w:tab/>
            </w:r>
            <w:r w:rsidR="0070108E">
              <w:rPr>
                <w:noProof/>
                <w:webHidden/>
              </w:rPr>
              <w:fldChar w:fldCharType="begin"/>
            </w:r>
            <w:r w:rsidR="0070108E">
              <w:rPr>
                <w:noProof/>
                <w:webHidden/>
              </w:rPr>
              <w:instrText xml:space="preserve"> PAGEREF _Toc508614552 \h </w:instrText>
            </w:r>
            <w:r w:rsidR="0070108E">
              <w:rPr>
                <w:noProof/>
                <w:webHidden/>
              </w:rPr>
            </w:r>
            <w:r w:rsidR="0070108E">
              <w:rPr>
                <w:noProof/>
                <w:webHidden/>
              </w:rPr>
              <w:fldChar w:fldCharType="separate"/>
            </w:r>
            <w:r>
              <w:rPr>
                <w:noProof/>
                <w:webHidden/>
              </w:rPr>
              <w:t>11</w:t>
            </w:r>
            <w:r w:rsidR="0070108E">
              <w:rPr>
                <w:noProof/>
                <w:webHidden/>
              </w:rPr>
              <w:fldChar w:fldCharType="end"/>
            </w:r>
          </w:hyperlink>
        </w:p>
        <w:p w:rsidR="0070108E" w:rsidRDefault="00716F71" w:rsidP="0070108E">
          <w:pPr>
            <w:pStyle w:val="TOC3"/>
            <w:tabs>
              <w:tab w:val="right" w:leader="dot" w:pos="9016"/>
            </w:tabs>
            <w:rPr>
              <w:rFonts w:asciiTheme="minorHAnsi" w:eastAsiaTheme="minorEastAsia" w:hAnsiTheme="minorHAnsi"/>
              <w:noProof/>
              <w:sz w:val="22"/>
              <w:lang w:eastAsia="en-NZ"/>
            </w:rPr>
          </w:pPr>
          <w:hyperlink w:anchor="_Toc508614553" w:history="1">
            <w:r w:rsidR="0070108E" w:rsidRPr="009507DA">
              <w:rPr>
                <w:rStyle w:val="Hyperlink"/>
                <w:noProof/>
              </w:rPr>
              <w:t>6. Braille Signage</w:t>
            </w:r>
            <w:r w:rsidR="0070108E">
              <w:rPr>
                <w:noProof/>
                <w:webHidden/>
              </w:rPr>
              <w:tab/>
            </w:r>
            <w:r w:rsidR="0070108E">
              <w:rPr>
                <w:noProof/>
                <w:webHidden/>
              </w:rPr>
              <w:fldChar w:fldCharType="begin"/>
            </w:r>
            <w:r w:rsidR="0070108E">
              <w:rPr>
                <w:noProof/>
                <w:webHidden/>
              </w:rPr>
              <w:instrText xml:space="preserve"> PAGEREF _Toc508614553 \h </w:instrText>
            </w:r>
            <w:r w:rsidR="0070108E">
              <w:rPr>
                <w:noProof/>
                <w:webHidden/>
              </w:rPr>
            </w:r>
            <w:r w:rsidR="0070108E">
              <w:rPr>
                <w:noProof/>
                <w:webHidden/>
              </w:rPr>
              <w:fldChar w:fldCharType="separate"/>
            </w:r>
            <w:r>
              <w:rPr>
                <w:noProof/>
                <w:webHidden/>
              </w:rPr>
              <w:t>11</w:t>
            </w:r>
            <w:r w:rsidR="0070108E">
              <w:rPr>
                <w:noProof/>
                <w:webHidden/>
              </w:rPr>
              <w:fldChar w:fldCharType="end"/>
            </w:r>
          </w:hyperlink>
        </w:p>
        <w:p w:rsidR="0070108E" w:rsidRDefault="00716F71" w:rsidP="0070108E">
          <w:pPr>
            <w:pStyle w:val="TOC3"/>
            <w:tabs>
              <w:tab w:val="right" w:leader="dot" w:pos="9016"/>
            </w:tabs>
            <w:rPr>
              <w:rFonts w:asciiTheme="minorHAnsi" w:eastAsiaTheme="minorEastAsia" w:hAnsiTheme="minorHAnsi"/>
              <w:noProof/>
              <w:sz w:val="22"/>
              <w:lang w:eastAsia="en-NZ"/>
            </w:rPr>
          </w:pPr>
          <w:hyperlink w:anchor="_Toc508614554" w:history="1">
            <w:r w:rsidR="0070108E" w:rsidRPr="009507DA">
              <w:rPr>
                <w:rStyle w:val="Hyperlink"/>
                <w:noProof/>
              </w:rPr>
              <w:t>7. Print Signage</w:t>
            </w:r>
            <w:r w:rsidR="0070108E">
              <w:rPr>
                <w:noProof/>
                <w:webHidden/>
              </w:rPr>
              <w:tab/>
            </w:r>
            <w:r w:rsidR="0070108E">
              <w:rPr>
                <w:noProof/>
                <w:webHidden/>
              </w:rPr>
              <w:fldChar w:fldCharType="begin"/>
            </w:r>
            <w:r w:rsidR="0070108E">
              <w:rPr>
                <w:noProof/>
                <w:webHidden/>
              </w:rPr>
              <w:instrText xml:space="preserve"> PAGEREF _Toc508614554 \h </w:instrText>
            </w:r>
            <w:r w:rsidR="0070108E">
              <w:rPr>
                <w:noProof/>
                <w:webHidden/>
              </w:rPr>
            </w:r>
            <w:r w:rsidR="0070108E">
              <w:rPr>
                <w:noProof/>
                <w:webHidden/>
              </w:rPr>
              <w:fldChar w:fldCharType="separate"/>
            </w:r>
            <w:r>
              <w:rPr>
                <w:noProof/>
                <w:webHidden/>
              </w:rPr>
              <w:t>12</w:t>
            </w:r>
            <w:r w:rsidR="0070108E">
              <w:rPr>
                <w:noProof/>
                <w:webHidden/>
              </w:rPr>
              <w:fldChar w:fldCharType="end"/>
            </w:r>
          </w:hyperlink>
        </w:p>
        <w:p w:rsidR="0070108E" w:rsidRDefault="00716F71" w:rsidP="0070108E">
          <w:pPr>
            <w:pStyle w:val="TOC3"/>
            <w:tabs>
              <w:tab w:val="right" w:leader="dot" w:pos="9016"/>
            </w:tabs>
            <w:rPr>
              <w:rFonts w:asciiTheme="minorHAnsi" w:eastAsiaTheme="minorEastAsia" w:hAnsiTheme="minorHAnsi"/>
              <w:noProof/>
              <w:sz w:val="22"/>
              <w:lang w:eastAsia="en-NZ"/>
            </w:rPr>
          </w:pPr>
          <w:hyperlink w:anchor="_Toc508614555" w:history="1">
            <w:r w:rsidR="0070108E" w:rsidRPr="009507DA">
              <w:rPr>
                <w:rStyle w:val="Hyperlink"/>
                <w:noProof/>
              </w:rPr>
              <w:t>8. Pictograms</w:t>
            </w:r>
            <w:r w:rsidR="0070108E">
              <w:rPr>
                <w:noProof/>
                <w:webHidden/>
              </w:rPr>
              <w:tab/>
            </w:r>
            <w:r w:rsidR="0070108E">
              <w:rPr>
                <w:noProof/>
                <w:webHidden/>
              </w:rPr>
              <w:fldChar w:fldCharType="begin"/>
            </w:r>
            <w:r w:rsidR="0070108E">
              <w:rPr>
                <w:noProof/>
                <w:webHidden/>
              </w:rPr>
              <w:instrText xml:space="preserve"> PAGEREF _Toc508614555 \h </w:instrText>
            </w:r>
            <w:r w:rsidR="0070108E">
              <w:rPr>
                <w:noProof/>
                <w:webHidden/>
              </w:rPr>
            </w:r>
            <w:r w:rsidR="0070108E">
              <w:rPr>
                <w:noProof/>
                <w:webHidden/>
              </w:rPr>
              <w:fldChar w:fldCharType="separate"/>
            </w:r>
            <w:r>
              <w:rPr>
                <w:noProof/>
                <w:webHidden/>
              </w:rPr>
              <w:t>13</w:t>
            </w:r>
            <w:r w:rsidR="0070108E">
              <w:rPr>
                <w:noProof/>
                <w:webHidden/>
              </w:rPr>
              <w:fldChar w:fldCharType="end"/>
            </w:r>
          </w:hyperlink>
        </w:p>
        <w:p w:rsidR="0070108E" w:rsidRDefault="00716F71" w:rsidP="0070108E">
          <w:pPr>
            <w:pStyle w:val="TOC3"/>
            <w:tabs>
              <w:tab w:val="right" w:leader="dot" w:pos="9016"/>
            </w:tabs>
            <w:rPr>
              <w:rFonts w:asciiTheme="minorHAnsi" w:eastAsiaTheme="minorEastAsia" w:hAnsiTheme="minorHAnsi"/>
              <w:noProof/>
              <w:sz w:val="22"/>
              <w:lang w:eastAsia="en-NZ"/>
            </w:rPr>
          </w:pPr>
          <w:hyperlink w:anchor="_Toc508614556" w:history="1">
            <w:r w:rsidR="0070108E" w:rsidRPr="009507DA">
              <w:rPr>
                <w:rStyle w:val="Hyperlink"/>
                <w:noProof/>
              </w:rPr>
              <w:t>9. Te Reo Māori</w:t>
            </w:r>
            <w:r w:rsidR="0070108E">
              <w:rPr>
                <w:noProof/>
                <w:webHidden/>
              </w:rPr>
              <w:tab/>
            </w:r>
            <w:r w:rsidR="0070108E">
              <w:rPr>
                <w:noProof/>
                <w:webHidden/>
              </w:rPr>
              <w:fldChar w:fldCharType="begin"/>
            </w:r>
            <w:r w:rsidR="0070108E">
              <w:rPr>
                <w:noProof/>
                <w:webHidden/>
              </w:rPr>
              <w:instrText xml:space="preserve"> PAGEREF _Toc508614556 \h </w:instrText>
            </w:r>
            <w:r w:rsidR="0070108E">
              <w:rPr>
                <w:noProof/>
                <w:webHidden/>
              </w:rPr>
            </w:r>
            <w:r w:rsidR="0070108E">
              <w:rPr>
                <w:noProof/>
                <w:webHidden/>
              </w:rPr>
              <w:fldChar w:fldCharType="separate"/>
            </w:r>
            <w:r>
              <w:rPr>
                <w:noProof/>
                <w:webHidden/>
              </w:rPr>
              <w:t>14</w:t>
            </w:r>
            <w:r w:rsidR="0070108E">
              <w:rPr>
                <w:noProof/>
                <w:webHidden/>
              </w:rPr>
              <w:fldChar w:fldCharType="end"/>
            </w:r>
          </w:hyperlink>
        </w:p>
        <w:p w:rsidR="0070108E" w:rsidRDefault="00716F71" w:rsidP="0070108E">
          <w:pPr>
            <w:pStyle w:val="TOC2"/>
            <w:tabs>
              <w:tab w:val="right" w:leader="dot" w:pos="9016"/>
            </w:tabs>
            <w:ind w:left="0"/>
            <w:rPr>
              <w:rFonts w:asciiTheme="minorHAnsi" w:eastAsiaTheme="minorEastAsia" w:hAnsiTheme="minorHAnsi"/>
              <w:noProof/>
              <w:sz w:val="22"/>
              <w:lang w:eastAsia="en-NZ"/>
            </w:rPr>
          </w:pPr>
          <w:hyperlink w:anchor="_Toc508614557" w:history="1">
            <w:r w:rsidR="0070108E" w:rsidRPr="00606EDD">
              <w:rPr>
                <w:rStyle w:val="Hyperlink"/>
                <w:noProof/>
              </w:rPr>
              <w:t>Appendix</w:t>
            </w:r>
            <w:r w:rsidR="0070108E">
              <w:rPr>
                <w:noProof/>
                <w:webHidden/>
              </w:rPr>
              <w:tab/>
            </w:r>
            <w:r w:rsidR="0070108E">
              <w:rPr>
                <w:noProof/>
                <w:webHidden/>
              </w:rPr>
              <w:fldChar w:fldCharType="begin"/>
            </w:r>
            <w:r w:rsidR="0070108E">
              <w:rPr>
                <w:noProof/>
                <w:webHidden/>
              </w:rPr>
              <w:instrText xml:space="preserve"> PAGEREF _Toc508614557 \h </w:instrText>
            </w:r>
            <w:r w:rsidR="0070108E">
              <w:rPr>
                <w:noProof/>
                <w:webHidden/>
              </w:rPr>
            </w:r>
            <w:r w:rsidR="0070108E">
              <w:rPr>
                <w:noProof/>
                <w:webHidden/>
              </w:rPr>
              <w:fldChar w:fldCharType="separate"/>
            </w:r>
            <w:r>
              <w:rPr>
                <w:noProof/>
                <w:webHidden/>
              </w:rPr>
              <w:t>14</w:t>
            </w:r>
            <w:r w:rsidR="0070108E">
              <w:rPr>
                <w:noProof/>
                <w:webHidden/>
              </w:rPr>
              <w:fldChar w:fldCharType="end"/>
            </w:r>
          </w:hyperlink>
        </w:p>
        <w:p w:rsidR="0070108E" w:rsidRDefault="00716F71" w:rsidP="0070108E">
          <w:pPr>
            <w:pStyle w:val="TOC2"/>
            <w:tabs>
              <w:tab w:val="right" w:leader="dot" w:pos="9016"/>
            </w:tabs>
            <w:ind w:left="0"/>
            <w:rPr>
              <w:rFonts w:asciiTheme="minorHAnsi" w:eastAsiaTheme="minorEastAsia" w:hAnsiTheme="minorHAnsi"/>
              <w:noProof/>
              <w:sz w:val="22"/>
              <w:lang w:eastAsia="en-NZ"/>
            </w:rPr>
          </w:pPr>
          <w:hyperlink w:anchor="_Toc508614559" w:history="1">
            <w:r w:rsidR="0070108E" w:rsidRPr="00606EDD">
              <w:rPr>
                <w:rStyle w:val="Hyperlink"/>
                <w:noProof/>
              </w:rPr>
              <w:t>References</w:t>
            </w:r>
            <w:r w:rsidR="0070108E">
              <w:rPr>
                <w:noProof/>
                <w:webHidden/>
              </w:rPr>
              <w:tab/>
            </w:r>
            <w:r w:rsidR="0070108E">
              <w:rPr>
                <w:noProof/>
                <w:webHidden/>
              </w:rPr>
              <w:fldChar w:fldCharType="begin"/>
            </w:r>
            <w:r w:rsidR="0070108E">
              <w:rPr>
                <w:noProof/>
                <w:webHidden/>
              </w:rPr>
              <w:instrText xml:space="preserve"> PAGEREF _Toc508614559 \h </w:instrText>
            </w:r>
            <w:r w:rsidR="0070108E">
              <w:rPr>
                <w:noProof/>
                <w:webHidden/>
              </w:rPr>
            </w:r>
            <w:r w:rsidR="0070108E">
              <w:rPr>
                <w:noProof/>
                <w:webHidden/>
              </w:rPr>
              <w:fldChar w:fldCharType="separate"/>
            </w:r>
            <w:r>
              <w:rPr>
                <w:noProof/>
                <w:webHidden/>
              </w:rPr>
              <w:t>16</w:t>
            </w:r>
            <w:r w:rsidR="0070108E">
              <w:rPr>
                <w:noProof/>
                <w:webHidden/>
              </w:rPr>
              <w:fldChar w:fldCharType="end"/>
            </w:r>
          </w:hyperlink>
        </w:p>
        <w:p w:rsidR="0070108E" w:rsidRPr="00351CE2" w:rsidRDefault="0070108E" w:rsidP="0070108E">
          <w:r>
            <w:rPr>
              <w:b/>
              <w:bCs/>
              <w:noProof/>
            </w:rPr>
            <w:fldChar w:fldCharType="end"/>
          </w:r>
        </w:p>
      </w:sdtContent>
    </w:sdt>
    <w:p w:rsidR="0070108E" w:rsidRDefault="0070108E" w:rsidP="0070108E">
      <w:pPr>
        <w:rPr>
          <w:rFonts w:eastAsiaTheme="majorEastAsia" w:cstheme="majorBidi"/>
          <w:bCs/>
          <w:sz w:val="28"/>
          <w:szCs w:val="26"/>
        </w:rPr>
      </w:pPr>
      <w:bookmarkStart w:id="4" w:name="_Toc417378906"/>
      <w:bookmarkStart w:id="5" w:name="_Toc508614545"/>
      <w:r>
        <w:br w:type="page"/>
      </w:r>
    </w:p>
    <w:p w:rsidR="0070108E" w:rsidRPr="00DD3178" w:rsidRDefault="0070108E" w:rsidP="0070108E">
      <w:pPr>
        <w:pStyle w:val="Heading2"/>
      </w:pPr>
      <w:r w:rsidRPr="00DD3178">
        <w:lastRenderedPageBreak/>
        <w:t>Introduction</w:t>
      </w:r>
      <w:bookmarkEnd w:id="4"/>
      <w:bookmarkEnd w:id="5"/>
      <w:r w:rsidRPr="00DD3178">
        <w:t xml:space="preserve"> </w:t>
      </w:r>
    </w:p>
    <w:p w:rsidR="0070108E" w:rsidRDefault="0070108E" w:rsidP="0070108E">
      <w:pPr>
        <w:pStyle w:val="BodyText"/>
      </w:pPr>
      <w:r>
        <w:t xml:space="preserve">These guidelines recommend best practice for design of signage that is usable by people who are blind, deafblind or have low vision. </w:t>
      </w:r>
    </w:p>
    <w:p w:rsidR="0070108E" w:rsidRDefault="0070108E" w:rsidP="0070108E">
      <w:pPr>
        <w:pStyle w:val="BodyText"/>
      </w:pPr>
      <w:r>
        <w:t>This is the third major update since the Royal New Zealand Foundation of the Blind (Blind Foundation) first published them in 2011, and reflects new best practice guidelines around colour contrast. There is also more detail and slight amendments to guidance on braille and tactile print signage.</w:t>
      </w:r>
    </w:p>
    <w:p w:rsidR="0070108E" w:rsidRDefault="0070108E" w:rsidP="0070108E">
      <w:pPr>
        <w:pStyle w:val="BodyText"/>
      </w:pPr>
      <w:bookmarkStart w:id="6" w:name="OLE_LINK9"/>
      <w:r>
        <w:t>While t</w:t>
      </w:r>
      <w:r w:rsidRPr="00DD3178">
        <w:t xml:space="preserve">here is </w:t>
      </w:r>
      <w:r>
        <w:t>currently</w:t>
      </w:r>
      <w:r w:rsidRPr="00DD3178">
        <w:t xml:space="preserve"> no legislation in New Zealand requiring signage to be accessible to all users of a building or facility</w:t>
      </w:r>
      <w:r>
        <w:t xml:space="preserve">, installing accessible signage which complies with these guidelines will help with compliance with section 8 of the New Zealand Building code, where these guidelines are referenced. This also </w:t>
      </w:r>
      <w:r>
        <w:rPr>
          <w:lang w:val="en-US"/>
        </w:rPr>
        <w:t xml:space="preserve">aligns with the New Zealand Disability Strategy 2016-2026 Outcome 5 – Accessibility, which states: </w:t>
      </w:r>
      <w:r w:rsidR="00F5138A">
        <w:rPr>
          <w:lang w:val="en-US"/>
        </w:rPr>
        <w:t>"</w:t>
      </w:r>
      <w:r>
        <w:t xml:space="preserve">We access all places, services and information with ease and dignity". </w:t>
      </w:r>
    </w:p>
    <w:bookmarkEnd w:id="6"/>
    <w:p w:rsidR="0070108E" w:rsidRDefault="0070108E" w:rsidP="0070108E">
      <w:pPr>
        <w:pStyle w:val="BodyText"/>
      </w:pPr>
      <w:r>
        <w:t xml:space="preserve">New Zealand </w:t>
      </w:r>
      <w:r w:rsidRPr="00DD3178">
        <w:t>Standard 4121: 2001 (NZS4121) provides guidance but is not detailed, particularly f</w:t>
      </w:r>
      <w:r>
        <w:t xml:space="preserve">or tactile signage (braille, embossed print and tactile pictograms). Braille standards have been developed and adopted by BANZAT that reflect the way braille is used in New Zealand. This includes the use of Unified English Braille (UEB) and Te Reo Maori. </w:t>
      </w:r>
    </w:p>
    <w:p w:rsidR="0070108E" w:rsidRDefault="0070108E" w:rsidP="0070108E">
      <w:pPr>
        <w:pStyle w:val="BodyText"/>
      </w:pPr>
      <w:r w:rsidRPr="00DD3178">
        <w:t xml:space="preserve">The United Nations Convention on the Rights of Persons with Disabilities (UNCRPD), ratified by </w:t>
      </w:r>
      <w:r>
        <w:t xml:space="preserve">the New Zealand </w:t>
      </w:r>
      <w:r w:rsidRPr="00DD3178">
        <w:t>Government in 2008, mentions braille and tactile signage specifically. Article 9(2</w:t>
      </w:r>
      <w:r>
        <w:t>.(</w:t>
      </w:r>
      <w:r w:rsidRPr="00DD3178">
        <w:t>d</w:t>
      </w:r>
      <w:r>
        <w:t>))</w:t>
      </w:r>
      <w:r w:rsidRPr="00DD3178">
        <w:t xml:space="preserve"> requires our Government to "Provide in buildings and other facilities open to the public</w:t>
      </w:r>
      <w:r>
        <w:t>,</w:t>
      </w:r>
      <w:r w:rsidRPr="00DD3178">
        <w:t xml:space="preserve"> signage in </w:t>
      </w:r>
      <w:r>
        <w:t>b</w:t>
      </w:r>
      <w:r w:rsidRPr="00DD3178">
        <w:t>raille and in easy</w:t>
      </w:r>
      <w:r>
        <w:t xml:space="preserve"> to read and understand forms".</w:t>
      </w:r>
    </w:p>
    <w:p w:rsidR="0070108E" w:rsidRDefault="0070108E" w:rsidP="0070108E">
      <w:pPr>
        <w:pStyle w:val="BodyText"/>
      </w:pPr>
      <w:bookmarkStart w:id="7" w:name="OLE_LINK14"/>
      <w:r>
        <w:t xml:space="preserve">As of 2017, the New Zealand Transport Agency no longer requires taxis to display braille signage. However, following advocacy and consultation with the Blind Foundation, The Association of Blind Citizens of New Zealand (Blind Citizens NZ,) and BANZAT, individual taxi organisations have agreed to continue to maintain or install braille signage in their taxis. This is highly recommended as it aligns with Outcome 5 of the New Zealand Disability Strategy 2016-2026, and increases the safety, independence, confidence and dignity of braille readers who use taxis. </w:t>
      </w:r>
    </w:p>
    <w:bookmarkEnd w:id="7"/>
    <w:p w:rsidR="0070108E" w:rsidRDefault="0070108E" w:rsidP="0070108E">
      <w:pPr>
        <w:pStyle w:val="BodyText"/>
      </w:pPr>
      <w:r w:rsidRPr="00DD3178">
        <w:t xml:space="preserve">The following guidelines are recommendations from the </w:t>
      </w:r>
      <w:r>
        <w:t>Blind Foundation</w:t>
      </w:r>
      <w:r w:rsidRPr="00DD3178">
        <w:t xml:space="preserve"> for </w:t>
      </w:r>
      <w:r>
        <w:t>accessible</w:t>
      </w:r>
      <w:r w:rsidRPr="00DD3178">
        <w:t xml:space="preserve"> signage in buildings or facilities</w:t>
      </w:r>
      <w:r>
        <w:t xml:space="preserve">. To meet the needs of all persons who are blind or have low vision, signage should be provided in large print, embossed (raised) print and braille. Embossed pictograms should also be included where appropriate, such as on signs for toilets, escalators, lifts and stairs. Clear, consistent, logical, contrasting, concise signage benefits everyone who uses the building, and supports wayfinding and access to information. We also fully support the use of audio signage systems, though this is beyond the scope of this document. </w:t>
      </w:r>
    </w:p>
    <w:p w:rsidR="0070108E" w:rsidRDefault="0070108E" w:rsidP="0070108E">
      <w:pPr>
        <w:pStyle w:val="BodyText"/>
      </w:pPr>
      <w:r>
        <w:lastRenderedPageBreak/>
        <w:t>These guidelines</w:t>
      </w:r>
      <w:r w:rsidRPr="00DD3178">
        <w:t xml:space="preserve"> are based on NZS4121, legislation and standards from Australia, the United States of America and the United Kingdom. </w:t>
      </w:r>
      <w:r>
        <w:t>This document now also incorporates some guidance from ISO10749 (2013), but does not endorse the braille dimensions in that standard. New Zealand braille standards are outlined in these guidelines. The final guidelines received input from the Blind Foundation, consumer groups and organisations, and individual users of braille and large print.</w:t>
      </w:r>
      <w:r w:rsidRPr="00DD3178">
        <w:t xml:space="preserve"> </w:t>
      </w:r>
      <w:r>
        <w:t xml:space="preserve">They have been </w:t>
      </w:r>
      <w:r w:rsidRPr="00DD3178">
        <w:t xml:space="preserve">endorsed by the Braille Authority of New Zealand Aotearoa Trust (BANZAT), </w:t>
      </w:r>
      <w:r>
        <w:t xml:space="preserve">and </w:t>
      </w:r>
      <w:r w:rsidRPr="00DD3178">
        <w:t xml:space="preserve">Blind Citizens </w:t>
      </w:r>
      <w:r>
        <w:t>NZ</w:t>
      </w:r>
      <w:r w:rsidRPr="00DD3178">
        <w:t xml:space="preserve">. </w:t>
      </w:r>
    </w:p>
    <w:p w:rsidR="0070108E" w:rsidRDefault="0070108E" w:rsidP="0070108E">
      <w:pPr>
        <w:pStyle w:val="BodyText"/>
      </w:pPr>
      <w:r>
        <w:t>(Note that throughout these guidelines, we use the terms blind or low vision, which includes a range of vision impairment as well as those who are deafblind.)</w:t>
      </w:r>
    </w:p>
    <w:p w:rsidR="0070108E" w:rsidRDefault="0070108E" w:rsidP="0070108E">
      <w:pPr>
        <w:pStyle w:val="BodyText"/>
      </w:pPr>
      <w:r>
        <w:t>Good design</w:t>
      </w:r>
      <w:r w:rsidRPr="00DD3178">
        <w:t xml:space="preserve"> benefits</w:t>
      </w:r>
      <w:r>
        <w:t xml:space="preserve"> everyone</w:t>
      </w:r>
      <w:r w:rsidRPr="00DD3178">
        <w:t xml:space="preserve">. People who use your building or facility may be blind, </w:t>
      </w:r>
      <w:r>
        <w:t xml:space="preserve">deafblind, </w:t>
      </w:r>
      <w:r w:rsidRPr="00DD3178">
        <w:t>or</w:t>
      </w:r>
      <w:r>
        <w:t xml:space="preserve"> have low vision. To </w:t>
      </w:r>
      <w:r w:rsidRPr="00DD3178">
        <w:t>access the vital information conveyed by building signage</w:t>
      </w:r>
      <w:r>
        <w:t>, accessible options including braille, large print, embossed print and pictograms in high contrast is required.</w:t>
      </w:r>
      <w:r w:rsidRPr="00DD3178">
        <w:t xml:space="preserve"> </w:t>
      </w:r>
      <w:r>
        <w:t>The use of pictograms containing standard symbols assists many people, and is consistent with practice in other countries. By following these guidelines, and using signs which contain all these elements, you will ensure the widest possible number of people with varying degrees</w:t>
      </w:r>
      <w:r w:rsidR="00F5138A">
        <w:t xml:space="preserve"> of vision can read your signs.</w:t>
      </w:r>
    </w:p>
    <w:p w:rsidR="0070108E" w:rsidRDefault="0070108E" w:rsidP="0070108E">
      <w:pPr>
        <w:pStyle w:val="BodyText"/>
      </w:pPr>
      <w:r>
        <w:t>(</w:t>
      </w:r>
      <w:r w:rsidRPr="00DD3178">
        <w:t>The illustrations are not drawn to scale. They are examples only, and are not intended to represent all possible renderings. Please always refer to the text for exact measurements and specifications.</w:t>
      </w:r>
      <w:r>
        <w:t>)</w:t>
      </w:r>
    </w:p>
    <w:p w:rsidR="0070108E" w:rsidRPr="00DD3178" w:rsidRDefault="0070108E" w:rsidP="0070108E">
      <w:pPr>
        <w:pStyle w:val="Heading2"/>
      </w:pPr>
      <w:bookmarkStart w:id="8" w:name="_Toc417378907"/>
      <w:bookmarkStart w:id="9" w:name="_Toc508614546"/>
      <w:r w:rsidRPr="00DD3178">
        <w:t>Where are accessible signs needed?</w:t>
      </w:r>
      <w:bookmarkEnd w:id="8"/>
      <w:bookmarkEnd w:id="9"/>
      <w:r w:rsidRPr="00DD3178">
        <w:t xml:space="preserve"> </w:t>
      </w:r>
    </w:p>
    <w:p w:rsidR="0070108E" w:rsidRDefault="0070108E" w:rsidP="0070108E">
      <w:pPr>
        <w:pStyle w:val="BodyText"/>
      </w:pPr>
      <w:r w:rsidRPr="00DD3178">
        <w:t>Accessible signs should be provided for any features of a building that would normally be given a print sign. NZS4121 states t</w:t>
      </w:r>
      <w:r>
        <w:t>hat signs have three functions:</w:t>
      </w:r>
    </w:p>
    <w:p w:rsidR="0070108E" w:rsidRDefault="0070108E" w:rsidP="0070108E">
      <w:pPr>
        <w:pStyle w:val="List"/>
      </w:pPr>
      <w:r w:rsidRPr="00322EAF">
        <w:rPr>
          <w:b/>
        </w:rPr>
        <w:t>a)</w:t>
      </w:r>
      <w:r>
        <w:tab/>
      </w:r>
      <w:r w:rsidRPr="001D7AAA">
        <w:rPr>
          <w:b/>
        </w:rPr>
        <w:t>Informative</w:t>
      </w:r>
      <w:r>
        <w:t>—A</w:t>
      </w:r>
      <w:r w:rsidRPr="00DD3178">
        <w:t>dvising about avail</w:t>
      </w:r>
      <w:r>
        <w:t>ability of facility or service;</w:t>
      </w:r>
    </w:p>
    <w:p w:rsidR="0070108E" w:rsidRDefault="0070108E" w:rsidP="0070108E">
      <w:pPr>
        <w:pStyle w:val="List"/>
      </w:pPr>
      <w:r w:rsidRPr="00322EAF">
        <w:rPr>
          <w:b/>
        </w:rPr>
        <w:t>b)</w:t>
      </w:r>
      <w:r>
        <w:tab/>
      </w:r>
      <w:r w:rsidRPr="001D7AAA">
        <w:rPr>
          <w:b/>
        </w:rPr>
        <w:t>Directional</w:t>
      </w:r>
      <w:r>
        <w:t>—D</w:t>
      </w:r>
      <w:r w:rsidRPr="00DD3178">
        <w:t xml:space="preserve">irecting to a specific facility; </w:t>
      </w:r>
    </w:p>
    <w:p w:rsidR="0070108E" w:rsidRDefault="0070108E" w:rsidP="0070108E">
      <w:pPr>
        <w:pStyle w:val="List"/>
      </w:pPr>
      <w:r w:rsidRPr="00322EAF">
        <w:rPr>
          <w:b/>
        </w:rPr>
        <w:t>c)</w:t>
      </w:r>
      <w:r>
        <w:tab/>
      </w:r>
      <w:r w:rsidRPr="001D7AAA">
        <w:rPr>
          <w:b/>
        </w:rPr>
        <w:t>Locational</w:t>
      </w:r>
      <w:r>
        <w:t>—I</w:t>
      </w:r>
      <w:r w:rsidRPr="00DD3178">
        <w:t>dentifying the place where the facility is provided.</w:t>
      </w:r>
    </w:p>
    <w:p w:rsidR="0070108E" w:rsidRDefault="0070108E" w:rsidP="0070108E">
      <w:pPr>
        <w:pStyle w:val="BodyText"/>
      </w:pPr>
      <w:r>
        <w:t xml:space="preserve">We </w:t>
      </w:r>
      <w:r w:rsidRPr="00DD3178">
        <w:t>recommend that braille</w:t>
      </w:r>
      <w:r>
        <w:t>,</w:t>
      </w:r>
      <w:r w:rsidRPr="00DD3178">
        <w:t xml:space="preserve"> high contrast tactile print </w:t>
      </w:r>
      <w:r>
        <w:t xml:space="preserve">and large print </w:t>
      </w:r>
      <w:r w:rsidRPr="00DD3178">
        <w:t xml:space="preserve">signage be provided in </w:t>
      </w:r>
      <w:r>
        <w:t xml:space="preserve">all public accessed buildings and spaces. These include, but are not limited to: </w:t>
      </w:r>
    </w:p>
    <w:p w:rsidR="005A29C7" w:rsidRDefault="005A29C7" w:rsidP="0070108E">
      <w:pPr>
        <w:pStyle w:val="ListParagraph"/>
        <w:numPr>
          <w:ilvl w:val="0"/>
          <w:numId w:val="28"/>
        </w:numPr>
      </w:pPr>
      <w:r>
        <w:t>Toilets and showers—</w:t>
      </w:r>
      <w:r w:rsidRPr="00DD3178">
        <w:t xml:space="preserve">both general and specifically accessible facilities </w:t>
      </w:r>
    </w:p>
    <w:p w:rsidR="0070108E" w:rsidRPr="00DD3178" w:rsidRDefault="0070108E" w:rsidP="0070108E">
      <w:pPr>
        <w:pStyle w:val="ListParagraph"/>
        <w:numPr>
          <w:ilvl w:val="0"/>
          <w:numId w:val="28"/>
        </w:numPr>
      </w:pPr>
      <w:r>
        <w:t>Elevators—</w:t>
      </w:r>
      <w:r w:rsidRPr="00DD3178">
        <w:t xml:space="preserve">controls and floor indicators </w:t>
      </w:r>
    </w:p>
    <w:p w:rsidR="0070108E" w:rsidRPr="00DD3178" w:rsidRDefault="0070108E" w:rsidP="0070108E">
      <w:pPr>
        <w:pStyle w:val="ListParagraph"/>
        <w:numPr>
          <w:ilvl w:val="0"/>
          <w:numId w:val="28"/>
        </w:numPr>
      </w:pPr>
      <w:r w:rsidRPr="00DD3178">
        <w:t xml:space="preserve">Numbers on stair landing hand rails to allow identification of floors </w:t>
      </w:r>
    </w:p>
    <w:p w:rsidR="0070108E" w:rsidRPr="00DD3178" w:rsidRDefault="0070108E" w:rsidP="0070108E">
      <w:pPr>
        <w:pStyle w:val="ListParagraph"/>
        <w:numPr>
          <w:ilvl w:val="0"/>
          <w:numId w:val="28"/>
        </w:numPr>
      </w:pPr>
      <w:r w:rsidRPr="00DD3178">
        <w:t>Office and hotel room name/</w:t>
      </w:r>
      <w:r w:rsidR="00F5138A">
        <w:t>number plates</w:t>
      </w:r>
    </w:p>
    <w:p w:rsidR="0070108E" w:rsidRPr="00DD3178" w:rsidRDefault="0070108E" w:rsidP="0070108E">
      <w:pPr>
        <w:pStyle w:val="ListParagraph"/>
        <w:numPr>
          <w:ilvl w:val="0"/>
          <w:numId w:val="28"/>
        </w:numPr>
      </w:pPr>
      <w:r w:rsidRPr="00DD3178">
        <w:t>Emergency doors</w:t>
      </w:r>
      <w:r>
        <w:t>, routes</w:t>
      </w:r>
      <w:r w:rsidRPr="00DD3178">
        <w:t xml:space="preserve"> and exits </w:t>
      </w:r>
    </w:p>
    <w:p w:rsidR="0070108E" w:rsidRPr="00DD3178" w:rsidRDefault="0070108E" w:rsidP="0070108E">
      <w:pPr>
        <w:pStyle w:val="ListParagraph"/>
        <w:numPr>
          <w:ilvl w:val="0"/>
          <w:numId w:val="28"/>
        </w:numPr>
      </w:pPr>
      <w:r w:rsidRPr="00DD3178">
        <w:t xml:space="preserve">Emergency evacuation instructions </w:t>
      </w:r>
    </w:p>
    <w:p w:rsidR="0070108E" w:rsidRDefault="0070108E" w:rsidP="0070108E">
      <w:pPr>
        <w:pStyle w:val="ListParagraph"/>
        <w:numPr>
          <w:ilvl w:val="0"/>
          <w:numId w:val="28"/>
        </w:numPr>
      </w:pPr>
      <w:r>
        <w:t>Cautionary signage</w:t>
      </w:r>
    </w:p>
    <w:p w:rsidR="0070108E" w:rsidRPr="00DD3178" w:rsidRDefault="0070108E" w:rsidP="0070108E">
      <w:pPr>
        <w:pStyle w:val="ListParagraph"/>
        <w:numPr>
          <w:ilvl w:val="0"/>
          <w:numId w:val="28"/>
        </w:numPr>
      </w:pPr>
      <w:r w:rsidRPr="00DD3178">
        <w:t xml:space="preserve">Floor and building directories </w:t>
      </w:r>
    </w:p>
    <w:p w:rsidR="0070108E" w:rsidRPr="00DD3178" w:rsidRDefault="0070108E" w:rsidP="0070108E">
      <w:pPr>
        <w:pStyle w:val="ListParagraph"/>
        <w:numPr>
          <w:ilvl w:val="0"/>
          <w:numId w:val="3"/>
        </w:numPr>
      </w:pPr>
      <w:r w:rsidRPr="00DD3178">
        <w:lastRenderedPageBreak/>
        <w:t>Door controls on p</w:t>
      </w:r>
      <w:r>
        <w:t>ublic transportation vehicles—</w:t>
      </w:r>
      <w:r w:rsidRPr="00DD3178">
        <w:t xml:space="preserve">emergency and standard </w:t>
      </w:r>
    </w:p>
    <w:p w:rsidR="0070108E" w:rsidRPr="00DD3178" w:rsidRDefault="0070108E" w:rsidP="0070108E">
      <w:pPr>
        <w:pStyle w:val="ListParagraph"/>
        <w:numPr>
          <w:ilvl w:val="0"/>
          <w:numId w:val="3"/>
        </w:numPr>
      </w:pPr>
      <w:r w:rsidRPr="00DD3178">
        <w:t xml:space="preserve">Free telephones in shopping malls </w:t>
      </w:r>
    </w:p>
    <w:p w:rsidR="0070108E" w:rsidRPr="00DD3178" w:rsidRDefault="0070108E" w:rsidP="0070108E">
      <w:pPr>
        <w:pStyle w:val="ListParagraph"/>
        <w:numPr>
          <w:ilvl w:val="0"/>
          <w:numId w:val="3"/>
        </w:numPr>
      </w:pPr>
      <w:r w:rsidRPr="00DD3178">
        <w:t>Bus stop</w:t>
      </w:r>
      <w:r>
        <w:t>, interchanges</w:t>
      </w:r>
      <w:r w:rsidRPr="00DD3178">
        <w:t xml:space="preserve"> and train platform numbers </w:t>
      </w:r>
    </w:p>
    <w:p w:rsidR="0070108E" w:rsidRPr="00DD3178" w:rsidRDefault="0070108E" w:rsidP="0070108E">
      <w:pPr>
        <w:pStyle w:val="ListParagraph"/>
        <w:numPr>
          <w:ilvl w:val="0"/>
          <w:numId w:val="3"/>
        </w:numPr>
      </w:pPr>
      <w:r w:rsidRPr="00DD3178">
        <w:t xml:space="preserve">Signage in marae and places of worship </w:t>
      </w:r>
    </w:p>
    <w:p w:rsidR="0070108E" w:rsidRDefault="0070108E" w:rsidP="0070108E">
      <w:pPr>
        <w:pStyle w:val="ListParagraph"/>
        <w:numPr>
          <w:ilvl w:val="0"/>
          <w:numId w:val="3"/>
        </w:numPr>
      </w:pPr>
      <w:r w:rsidRPr="00DD3178">
        <w:t>Operating instructions e.g. f</w:t>
      </w:r>
      <w:r>
        <w:t>or vending machines or toilets</w:t>
      </w:r>
    </w:p>
    <w:p w:rsidR="0070108E" w:rsidRDefault="0070108E" w:rsidP="0070108E">
      <w:pPr>
        <w:pStyle w:val="ListParagraph"/>
        <w:numPr>
          <w:ilvl w:val="0"/>
          <w:numId w:val="3"/>
        </w:numPr>
      </w:pPr>
      <w:r>
        <w:t>Offices and meeting rooms</w:t>
      </w:r>
    </w:p>
    <w:p w:rsidR="0070108E" w:rsidRDefault="0070108E" w:rsidP="0070108E">
      <w:pPr>
        <w:pStyle w:val="ListParagraph"/>
        <w:numPr>
          <w:ilvl w:val="0"/>
          <w:numId w:val="3"/>
        </w:numPr>
      </w:pPr>
      <w:r>
        <w:t>Libraries</w:t>
      </w:r>
    </w:p>
    <w:p w:rsidR="0070108E" w:rsidRDefault="0070108E" w:rsidP="0070108E">
      <w:pPr>
        <w:pStyle w:val="ListParagraph"/>
        <w:numPr>
          <w:ilvl w:val="0"/>
          <w:numId w:val="3"/>
        </w:numPr>
      </w:pPr>
      <w:r>
        <w:t>Shopping malls</w:t>
      </w:r>
    </w:p>
    <w:p w:rsidR="0070108E" w:rsidRDefault="0070108E" w:rsidP="0070108E">
      <w:pPr>
        <w:pStyle w:val="ListParagraph"/>
        <w:numPr>
          <w:ilvl w:val="0"/>
          <w:numId w:val="3"/>
        </w:numPr>
      </w:pPr>
      <w:r>
        <w:t>Reception areas</w:t>
      </w:r>
    </w:p>
    <w:p w:rsidR="0070108E" w:rsidRPr="00DD3178" w:rsidRDefault="0070108E" w:rsidP="0070108E">
      <w:pPr>
        <w:pStyle w:val="ListParagraph"/>
        <w:numPr>
          <w:ilvl w:val="0"/>
          <w:numId w:val="3"/>
        </w:numPr>
      </w:pPr>
      <w:r>
        <w:t>Entrances to buildings</w:t>
      </w:r>
    </w:p>
    <w:p w:rsidR="0070108E" w:rsidRDefault="0070108E" w:rsidP="0070108E">
      <w:pPr>
        <w:pStyle w:val="BodyText"/>
      </w:pPr>
      <w:r w:rsidRPr="00DD3178">
        <w:t>Where detailed information is provided</w:t>
      </w:r>
      <w:r>
        <w:t xml:space="preserve"> on a sign</w:t>
      </w:r>
      <w:r w:rsidRPr="00DD3178">
        <w:t>, for example emergency evacuation instructions or building directories, consider providing this information separately in alternative formats such as braille with tactile diagrams, large print, accessible electronic text and audio. This allows building users to read and refer to the information when they are not stan</w:t>
      </w:r>
      <w:r>
        <w:t>ding directly next to the sign.</w:t>
      </w:r>
    </w:p>
    <w:p w:rsidR="0070108E" w:rsidRPr="00DD3178" w:rsidRDefault="0070108E" w:rsidP="0070108E">
      <w:pPr>
        <w:pStyle w:val="Heading2"/>
      </w:pPr>
      <w:bookmarkStart w:id="10" w:name="_Toc417378908"/>
      <w:bookmarkStart w:id="11" w:name="_Toc508614547"/>
      <w:r w:rsidRPr="00DD3178">
        <w:t>Guidelines for accessible signage</w:t>
      </w:r>
      <w:bookmarkEnd w:id="10"/>
      <w:bookmarkEnd w:id="11"/>
      <w:r w:rsidRPr="00DD3178">
        <w:t xml:space="preserve"> </w:t>
      </w:r>
    </w:p>
    <w:p w:rsidR="0070108E" w:rsidRPr="00DD3178" w:rsidRDefault="0070108E" w:rsidP="0070108E">
      <w:pPr>
        <w:pStyle w:val="Heading3"/>
      </w:pPr>
      <w:bookmarkStart w:id="12" w:name="_Toc417378909"/>
      <w:bookmarkStart w:id="13" w:name="_Toc508614548"/>
      <w:r>
        <w:t xml:space="preserve">1. </w:t>
      </w:r>
      <w:r w:rsidRPr="00DD3178">
        <w:t>General</w:t>
      </w:r>
      <w:bookmarkEnd w:id="12"/>
      <w:bookmarkEnd w:id="13"/>
      <w:r w:rsidRPr="00DD3178">
        <w:t xml:space="preserve"> </w:t>
      </w:r>
    </w:p>
    <w:p w:rsidR="0070108E" w:rsidRPr="00DD3178" w:rsidRDefault="0070108E" w:rsidP="0070108E">
      <w:pPr>
        <w:pStyle w:val="ListParagraph"/>
        <w:numPr>
          <w:ilvl w:val="0"/>
          <w:numId w:val="29"/>
        </w:numPr>
      </w:pPr>
      <w:r>
        <w:t xml:space="preserve">[1.1] </w:t>
      </w:r>
      <w:r w:rsidRPr="00DD3178">
        <w:t xml:space="preserve">Signs should be accessible to all users of the building or facility, including </w:t>
      </w:r>
      <w:r>
        <w:t xml:space="preserve">people who are </w:t>
      </w:r>
      <w:r w:rsidRPr="00DD3178">
        <w:t>blind</w:t>
      </w:r>
      <w:r>
        <w:t xml:space="preserve">, have low vision </w:t>
      </w:r>
      <w:r w:rsidRPr="00DD3178">
        <w:t xml:space="preserve">and those with additional learning </w:t>
      </w:r>
      <w:r>
        <w:t>or cognitive impairments</w:t>
      </w:r>
      <w:r w:rsidRPr="00DD3178">
        <w:t xml:space="preserve">. </w:t>
      </w:r>
    </w:p>
    <w:p w:rsidR="0070108E" w:rsidRPr="00DD3178" w:rsidRDefault="0070108E" w:rsidP="0070108E">
      <w:pPr>
        <w:pStyle w:val="ListParagraph"/>
        <w:numPr>
          <w:ilvl w:val="0"/>
          <w:numId w:val="4"/>
        </w:numPr>
      </w:pPr>
      <w:r>
        <w:t xml:space="preserve">[1.2] </w:t>
      </w:r>
      <w:r w:rsidRPr="00DD3178">
        <w:t xml:space="preserve">The most accessible sign is one which contains braille, </w:t>
      </w:r>
      <w:r>
        <w:t>large print, embossed</w:t>
      </w:r>
      <w:r w:rsidRPr="00DD3178">
        <w:t xml:space="preserve"> </w:t>
      </w:r>
      <w:r>
        <w:t xml:space="preserve">(raised) </w:t>
      </w:r>
      <w:r w:rsidRPr="00DD3178">
        <w:t xml:space="preserve">print and </w:t>
      </w:r>
      <w:r>
        <w:t>embos</w:t>
      </w:r>
      <w:r w:rsidRPr="00DD3178">
        <w:t>sed pictograms</w:t>
      </w:r>
      <w:r>
        <w:t>.</w:t>
      </w:r>
      <w:r w:rsidRPr="00DD3178">
        <w:t xml:space="preserve"> Always accompany any pictogram with print and braille text. Some readers will not know what the pictogram means without accompanying text. </w:t>
      </w:r>
    </w:p>
    <w:p w:rsidR="0070108E" w:rsidRDefault="0070108E" w:rsidP="0070108E">
      <w:pPr>
        <w:pStyle w:val="ListParagraph"/>
        <w:numPr>
          <w:ilvl w:val="0"/>
          <w:numId w:val="4"/>
        </w:numPr>
      </w:pPr>
      <w:r>
        <w:t xml:space="preserve">[1.3] </w:t>
      </w:r>
      <w:r w:rsidRPr="00DD3178">
        <w:t>Where possible, braille, print and pictograms should be included on the same sign. Having multiple formats on one sign helps some readers clarify or confirm the meaning and strengthens the sign’s message.</w:t>
      </w:r>
    </w:p>
    <w:p w:rsidR="0070108E" w:rsidRDefault="0070108E" w:rsidP="0070108E">
      <w:pPr>
        <w:pStyle w:val="ListParagraph"/>
        <w:numPr>
          <w:ilvl w:val="0"/>
          <w:numId w:val="4"/>
        </w:numPr>
      </w:pPr>
      <w:r>
        <w:t xml:space="preserve">[1.4] </w:t>
      </w:r>
      <w:r w:rsidRPr="00DD3178">
        <w:t xml:space="preserve">The braille should convey the same information as the print. </w:t>
      </w:r>
    </w:p>
    <w:p w:rsidR="0070108E" w:rsidRDefault="0070108E" w:rsidP="0070108E">
      <w:pPr>
        <w:pStyle w:val="ListParagraph"/>
        <w:numPr>
          <w:ilvl w:val="0"/>
          <w:numId w:val="4"/>
        </w:numPr>
      </w:pPr>
      <w:r>
        <w:t>[1.5] A building directory board should be located to the left of the entrance at a maximum distance of 2000 mm, or to the right at 2000 mm if it cannot be placed on the left. Where it is not possible to have the directory board at this distance from the entrance, directional accessible signage should indicate where it is located.</w:t>
      </w:r>
    </w:p>
    <w:p w:rsidR="0070108E" w:rsidRPr="00DD3178" w:rsidRDefault="0070108E" w:rsidP="0070108E">
      <w:pPr>
        <w:pStyle w:val="ListParagraph"/>
        <w:numPr>
          <w:ilvl w:val="0"/>
          <w:numId w:val="4"/>
        </w:numPr>
      </w:pPr>
      <w:r>
        <w:t xml:space="preserve">[1.6] </w:t>
      </w:r>
      <w:r w:rsidRPr="00DD3178">
        <w:t xml:space="preserve">Do not convey information solely through colour or images. Provide information in raised print and braille as well. </w:t>
      </w:r>
    </w:p>
    <w:p w:rsidR="0070108E" w:rsidRPr="00DD3178" w:rsidRDefault="0070108E" w:rsidP="0070108E">
      <w:pPr>
        <w:pStyle w:val="ListParagraph"/>
        <w:numPr>
          <w:ilvl w:val="0"/>
          <w:numId w:val="4"/>
        </w:numPr>
      </w:pPr>
      <w:r>
        <w:t xml:space="preserve">[1.7] </w:t>
      </w:r>
      <w:r w:rsidRPr="00DD3178">
        <w:t xml:space="preserve">Make signs clear and unambiguous. Keep text short and simple. </w:t>
      </w:r>
    </w:p>
    <w:p w:rsidR="0070108E" w:rsidRPr="00DD3178" w:rsidRDefault="0070108E" w:rsidP="0070108E">
      <w:pPr>
        <w:pStyle w:val="Heading3"/>
      </w:pPr>
      <w:bookmarkStart w:id="14" w:name="_Toc508614549"/>
      <w:r>
        <w:lastRenderedPageBreak/>
        <w:t>2. P</w:t>
      </w:r>
      <w:r w:rsidRPr="00DD3178">
        <w:t>lacement</w:t>
      </w:r>
      <w:bookmarkEnd w:id="14"/>
      <w:r w:rsidRPr="00DD3178">
        <w:t xml:space="preserve"> </w:t>
      </w:r>
    </w:p>
    <w:p w:rsidR="0070108E" w:rsidRPr="00DD3178" w:rsidRDefault="0070108E" w:rsidP="0070108E">
      <w:pPr>
        <w:pStyle w:val="ListParagraph"/>
        <w:numPr>
          <w:ilvl w:val="0"/>
          <w:numId w:val="30"/>
        </w:numPr>
      </w:pPr>
      <w:r>
        <w:t xml:space="preserve">[2.1] </w:t>
      </w:r>
      <w:r w:rsidRPr="00DD3178">
        <w:t>Place signs at a consi</w:t>
      </w:r>
      <w:r>
        <w:t>stent height and location throughout</w:t>
      </w:r>
      <w:r w:rsidRPr="00DD3178">
        <w:t xml:space="preserve"> a building or facility. </w:t>
      </w:r>
    </w:p>
    <w:p w:rsidR="0070108E" w:rsidRPr="00DD3178" w:rsidRDefault="0070108E" w:rsidP="0070108E">
      <w:pPr>
        <w:pStyle w:val="ListParagraph"/>
        <w:numPr>
          <w:ilvl w:val="0"/>
          <w:numId w:val="30"/>
        </w:numPr>
      </w:pPr>
      <w:r>
        <w:t xml:space="preserve">[2.2] </w:t>
      </w:r>
      <w:r w:rsidRPr="00DD3178">
        <w:t xml:space="preserve">Place tactile signage where it can be reached easily without obstruction. </w:t>
      </w:r>
    </w:p>
    <w:p w:rsidR="0070108E" w:rsidRDefault="0070108E" w:rsidP="0070108E">
      <w:pPr>
        <w:pStyle w:val="ListParagraph"/>
        <w:numPr>
          <w:ilvl w:val="0"/>
          <w:numId w:val="5"/>
        </w:numPr>
      </w:pPr>
      <w:r>
        <w:t xml:space="preserve">[2.3] </w:t>
      </w:r>
      <w:r w:rsidRPr="00DD3178">
        <w:t>Place signs logically and as close as possible to the object</w:t>
      </w:r>
      <w:r>
        <w:t xml:space="preserve"> or destination</w:t>
      </w:r>
      <w:r w:rsidRPr="00DD3178">
        <w:t xml:space="preserve"> they are indicating. (e.g. Place "push" near the door opening for easy location).</w:t>
      </w:r>
    </w:p>
    <w:p w:rsidR="00B43502" w:rsidRDefault="00043A44" w:rsidP="00B43502">
      <w:pPr>
        <w:pStyle w:val="BodyTextFirstIndent2"/>
        <w:ind w:left="720" w:firstLine="0"/>
      </w:pPr>
      <w:r w:rsidRPr="009857CE">
        <w:rPr>
          <w:noProof/>
          <w:lang w:eastAsia="en-NZ"/>
        </w:rPr>
        <w:drawing>
          <wp:anchor distT="0" distB="0" distL="114300" distR="114300" simplePos="0" relativeHeight="251658240" behindDoc="0" locked="0" layoutInCell="1" allowOverlap="1">
            <wp:simplePos x="0" y="0"/>
            <wp:positionH relativeFrom="column">
              <wp:posOffset>116178</wp:posOffset>
            </wp:positionH>
            <wp:positionV relativeFrom="paragraph">
              <wp:posOffset>4445</wp:posOffset>
            </wp:positionV>
            <wp:extent cx="2393950" cy="114744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3950"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08E" w:rsidRPr="00DC5586">
        <w:t xml:space="preserve">Illustration 1 caption: </w:t>
      </w:r>
      <w:r w:rsidR="0070108E">
        <w:t>"Easy to locate button". Sho</w:t>
      </w:r>
      <w:r w:rsidR="00B43502">
        <w:t xml:space="preserve">ws an easily to locate sign for </w:t>
      </w:r>
      <w:r w:rsidR="0070108E">
        <w:t>a lock button with "Lock" displayed in both embossed text and braille and an arrow pointing to the right to indicate location of the button. The sign is 50</w:t>
      </w:r>
      <w:r>
        <w:t xml:space="preserve"> </w:t>
      </w:r>
      <w:r w:rsidR="0070108E">
        <w:t>mm from the button.</w:t>
      </w:r>
    </w:p>
    <w:p w:rsidR="00B43502" w:rsidRDefault="009857CE" w:rsidP="00B43502">
      <w:pPr>
        <w:pStyle w:val="BodyTextFirstIndent2"/>
        <w:ind w:firstLine="0"/>
      </w:pPr>
      <w:r w:rsidRPr="009857CE">
        <w:rPr>
          <w:noProof/>
          <w:lang w:eastAsia="en-NZ"/>
        </w:rPr>
        <w:drawing>
          <wp:anchor distT="0" distB="0" distL="114300" distR="114300" simplePos="0" relativeHeight="251659264" behindDoc="0" locked="0" layoutInCell="1" allowOverlap="1">
            <wp:simplePos x="0" y="0"/>
            <wp:positionH relativeFrom="column">
              <wp:posOffset>104464</wp:posOffset>
            </wp:positionH>
            <wp:positionV relativeFrom="paragraph">
              <wp:posOffset>4554</wp:posOffset>
            </wp:positionV>
            <wp:extent cx="2428875" cy="11645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875" cy="1164590"/>
                    </a:xfrm>
                    <a:prstGeom prst="rect">
                      <a:avLst/>
                    </a:prstGeom>
                    <a:noFill/>
                    <a:ln>
                      <a:noFill/>
                    </a:ln>
                  </pic:spPr>
                </pic:pic>
              </a:graphicData>
            </a:graphic>
          </wp:anchor>
        </w:drawing>
      </w:r>
      <w:r w:rsidR="0070108E" w:rsidRPr="00DC5586">
        <w:t xml:space="preserve">Illustration 2 caption: </w:t>
      </w:r>
      <w:r w:rsidR="0070108E">
        <w:t>"Sign too far away from button to easily locate". Shows the same sign as illustration 1 but placed 150</w:t>
      </w:r>
      <w:r w:rsidR="00043A44">
        <w:t xml:space="preserve"> </w:t>
      </w:r>
      <w:r w:rsidR="0070108E">
        <w:t>mm away from the button.</w:t>
      </w:r>
    </w:p>
    <w:p w:rsidR="0070108E" w:rsidRDefault="0070108E" w:rsidP="00B43502">
      <w:pPr>
        <w:pStyle w:val="BodyTextFirstIndent2"/>
        <w:ind w:firstLine="0"/>
      </w:pPr>
      <w:r>
        <w:t>(Note: The illustrations are not drawn to scale.)</w:t>
      </w:r>
    </w:p>
    <w:p w:rsidR="0070108E" w:rsidRPr="00DD3178" w:rsidRDefault="0070108E" w:rsidP="0070108E">
      <w:pPr>
        <w:pStyle w:val="ListParagraph"/>
        <w:numPr>
          <w:ilvl w:val="0"/>
          <w:numId w:val="5"/>
        </w:numPr>
      </w:pPr>
      <w:r>
        <w:t xml:space="preserve">[2.4] </w:t>
      </w:r>
      <w:r w:rsidRPr="00DD3178">
        <w:t xml:space="preserve">Place signs at the entry point to corridors. </w:t>
      </w:r>
    </w:p>
    <w:p w:rsidR="0070108E" w:rsidRDefault="0070108E" w:rsidP="0070108E">
      <w:pPr>
        <w:pStyle w:val="ListParagraph"/>
        <w:numPr>
          <w:ilvl w:val="0"/>
          <w:numId w:val="5"/>
        </w:numPr>
      </w:pPr>
      <w:r>
        <w:t xml:space="preserve">[2.5] </w:t>
      </w:r>
      <w:r w:rsidRPr="00DD3178">
        <w:t>In general, wh</w:t>
      </w:r>
      <w:r>
        <w:t xml:space="preserve">ere a single sign contains print, embossed print and braille, </w:t>
      </w:r>
      <w:r w:rsidRPr="00DD3178">
        <w:t>place</w:t>
      </w:r>
      <w:r>
        <w:t xml:space="preserve"> vertical signs at a height of 1200</w:t>
      </w:r>
      <w:r w:rsidRPr="00DD3178">
        <w:t>-1600</w:t>
      </w:r>
      <w:r>
        <w:t xml:space="preserve"> </w:t>
      </w:r>
      <w:r w:rsidRPr="00DD3178">
        <w:t>mm from floor level</w:t>
      </w:r>
      <w:r>
        <w:t xml:space="preserve"> with the top of the upper case of tactile characters at 1600 mm above the floor. This keeps the braille at optimum reading height for most people, especially where sign plates extend below the braille. </w:t>
      </w:r>
    </w:p>
    <w:p w:rsidR="0070108E" w:rsidRDefault="0070108E" w:rsidP="0070108E">
      <w:pPr>
        <w:pStyle w:val="ListParagraph"/>
        <w:numPr>
          <w:ilvl w:val="0"/>
          <w:numId w:val="5"/>
        </w:numPr>
      </w:pPr>
      <w:r>
        <w:t>[2.6] Ensure tactile signage is able to be read easily. An acceptable solution to installing tactile signage lower than 1200 mm is mounting it on a plate which is between 15 and 75 degrees from horizontal with a minimum height of 1000 mm to the bottom of the sign from the floor surface.</w:t>
      </w:r>
    </w:p>
    <w:p w:rsidR="0070108E" w:rsidRPr="00DD3178" w:rsidRDefault="0070108E" w:rsidP="0070108E">
      <w:pPr>
        <w:pStyle w:val="ListParagraph"/>
        <w:numPr>
          <w:ilvl w:val="0"/>
          <w:numId w:val="5"/>
        </w:numPr>
      </w:pPr>
      <w:r>
        <w:t>[2.7] Within a sign, arrows should be placed/aligned consistently—either at the left or right margin, in descending hierarchy.</w:t>
      </w:r>
    </w:p>
    <w:p w:rsidR="0070108E" w:rsidRPr="00DD3178" w:rsidRDefault="0070108E" w:rsidP="0070108E">
      <w:pPr>
        <w:pStyle w:val="ListParagraph"/>
        <w:numPr>
          <w:ilvl w:val="0"/>
          <w:numId w:val="5"/>
        </w:numPr>
      </w:pPr>
      <w:r>
        <w:t xml:space="preserve">[2.8] </w:t>
      </w:r>
      <w:r w:rsidRPr="00DD3178">
        <w:t xml:space="preserve">If braille is placed on a separate sign, this </w:t>
      </w:r>
      <w:r>
        <w:t>should be 120</w:t>
      </w:r>
      <w:r w:rsidRPr="00DD3178">
        <w:t>0</w:t>
      </w:r>
      <w:r>
        <w:t xml:space="preserve"> </w:t>
      </w:r>
      <w:r w:rsidRPr="00DD3178">
        <w:t>mm from the finished floor to the bottom</w:t>
      </w:r>
      <w:r>
        <w:t xml:space="preserve"> of the sign plate</w:t>
      </w:r>
      <w:r w:rsidRPr="00DD3178">
        <w:t xml:space="preserve">. </w:t>
      </w:r>
    </w:p>
    <w:p w:rsidR="0070108E" w:rsidRPr="00DD3178" w:rsidRDefault="0070108E" w:rsidP="0070108E">
      <w:pPr>
        <w:pStyle w:val="ListParagraph"/>
        <w:numPr>
          <w:ilvl w:val="0"/>
          <w:numId w:val="5"/>
        </w:numPr>
      </w:pPr>
      <w:r>
        <w:t xml:space="preserve">[2.9] </w:t>
      </w:r>
      <w:r w:rsidRPr="00DD3178">
        <w:t xml:space="preserve">Always place separate braille sign plates in a consistent location relative to the print sign. </w:t>
      </w:r>
    </w:p>
    <w:p w:rsidR="0070108E" w:rsidRDefault="0070108E" w:rsidP="0070108E">
      <w:pPr>
        <w:pStyle w:val="ListParagraph"/>
        <w:numPr>
          <w:ilvl w:val="0"/>
          <w:numId w:val="5"/>
        </w:numPr>
      </w:pPr>
      <w:r>
        <w:t xml:space="preserve">[2.10] </w:t>
      </w:r>
      <w:r w:rsidRPr="00DD3178">
        <w:t xml:space="preserve">For playgrounds, primary schools, or other facilities where the main population is likely to be children, place the signs </w:t>
      </w:r>
      <w:r>
        <w:t xml:space="preserve">at a height of </w:t>
      </w:r>
      <w:r w:rsidRPr="00DD3178">
        <w:t>900-1200</w:t>
      </w:r>
      <w:r>
        <w:t xml:space="preserve"> </w:t>
      </w:r>
      <w:r w:rsidRPr="00DD3178">
        <w:t xml:space="preserve">mm </w:t>
      </w:r>
      <w:r>
        <w:t>from the floor to the bottom line of braille</w:t>
      </w:r>
      <w:r w:rsidRPr="00DD3178">
        <w:t xml:space="preserve">. </w:t>
      </w:r>
      <w:r>
        <w:t>But remember that signage also needs to be accessible for adults employed or visiting the facility.</w:t>
      </w:r>
    </w:p>
    <w:p w:rsidR="0070108E" w:rsidRPr="00DD3178" w:rsidRDefault="0070108E" w:rsidP="0070108E">
      <w:pPr>
        <w:pStyle w:val="ListParagraph"/>
        <w:numPr>
          <w:ilvl w:val="0"/>
          <w:numId w:val="5"/>
        </w:numPr>
      </w:pPr>
      <w:r>
        <w:lastRenderedPageBreak/>
        <w:t>[2.11] Avoid suspended signs—</w:t>
      </w:r>
      <w:r w:rsidRPr="00DD3178">
        <w:t xml:space="preserve">they are very difficult to locate and too high to be read by a person </w:t>
      </w:r>
      <w:r>
        <w:t>with low vision</w:t>
      </w:r>
      <w:r w:rsidRPr="00DD3178">
        <w:t xml:space="preserve">. </w:t>
      </w:r>
    </w:p>
    <w:p w:rsidR="0070108E" w:rsidRPr="00DD3178" w:rsidRDefault="0070108E" w:rsidP="0070108E">
      <w:pPr>
        <w:pStyle w:val="ListParagraph"/>
        <w:numPr>
          <w:ilvl w:val="0"/>
          <w:numId w:val="5"/>
        </w:numPr>
      </w:pPr>
      <w:r>
        <w:t xml:space="preserve">[2.12] </w:t>
      </w:r>
      <w:r w:rsidRPr="00DD3178">
        <w:t>Avoid protru</w:t>
      </w:r>
      <w:r>
        <w:t>ding signs or sandwich boards—</w:t>
      </w:r>
      <w:r w:rsidRPr="00DD3178">
        <w:t xml:space="preserve">they are a </w:t>
      </w:r>
      <w:r>
        <w:t xml:space="preserve">health and </w:t>
      </w:r>
      <w:r w:rsidRPr="00DD3178">
        <w:t xml:space="preserve">safety hazard. </w:t>
      </w:r>
    </w:p>
    <w:p w:rsidR="0070108E" w:rsidRDefault="0070108E" w:rsidP="0070108E">
      <w:pPr>
        <w:pStyle w:val="ListParagraph"/>
        <w:numPr>
          <w:ilvl w:val="0"/>
          <w:numId w:val="5"/>
        </w:numPr>
      </w:pPr>
      <w:r>
        <w:t xml:space="preserve">[2.13] If doors are generally left open (e.g. office doors), place the sign on the wall or glass on the latch-side, </w:t>
      </w:r>
      <w:r>
        <w:rPr>
          <w:rFonts w:cs="Arial"/>
          <w:lang w:val="en-US"/>
        </w:rPr>
        <w:t>with the leading edge of the sign between 50 mm and 150 mm from the door frame.</w:t>
      </w:r>
      <w:r>
        <w:t xml:space="preserve"> If there is insufficient room, the sign can be placed on the hinge side as near to the door as possible, </w:t>
      </w:r>
      <w:r>
        <w:rPr>
          <w:rFonts w:cs="Arial"/>
          <w:lang w:val="en-US"/>
        </w:rPr>
        <w:t xml:space="preserve">with the leading edge of the sign between 50 mm and 150 mm from the door frame, or on a return wall with the leading edge of the sign between 50 mm and 150 mm. </w:t>
      </w:r>
      <w:r>
        <w:t>Choose whichever side would be more logical and usable, and be consistent throughout the building.</w:t>
      </w:r>
    </w:p>
    <w:p w:rsidR="00B43502" w:rsidRDefault="009857CE" w:rsidP="00B43502">
      <w:pPr>
        <w:pStyle w:val="BodyText"/>
      </w:pPr>
      <w:r w:rsidRPr="009857CE">
        <w:rPr>
          <w:noProof/>
          <w:lang w:eastAsia="en-NZ"/>
        </w:rPr>
        <w:drawing>
          <wp:inline distT="0" distB="0" distL="0" distR="0">
            <wp:extent cx="2827020" cy="13506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7020" cy="1350645"/>
                    </a:xfrm>
                    <a:prstGeom prst="rect">
                      <a:avLst/>
                    </a:prstGeom>
                    <a:noFill/>
                    <a:ln>
                      <a:noFill/>
                    </a:ln>
                  </pic:spPr>
                </pic:pic>
              </a:graphicData>
            </a:graphic>
          </wp:inline>
        </w:drawing>
      </w:r>
    </w:p>
    <w:p w:rsidR="0070108E" w:rsidRDefault="0070108E" w:rsidP="00B43502">
      <w:pPr>
        <w:pStyle w:val="BodyText"/>
      </w:pPr>
      <w:r>
        <w:t>Illustration 1 caption: "Place signs at a consistent height and location around a building or facility. In this case the signs are to the left of each door." Shows two doors with latches on their left side. The text and braille signs ("Accounts" and "Maintenance") are positioned on the wall above each of the door latches to the left.</w:t>
      </w:r>
    </w:p>
    <w:p w:rsidR="00B43502" w:rsidRDefault="00B43502" w:rsidP="00B43502">
      <w:pPr>
        <w:pStyle w:val="BodyText"/>
      </w:pPr>
      <w:r w:rsidRPr="009857CE">
        <w:rPr>
          <w:noProof/>
          <w:lang w:eastAsia="en-NZ"/>
        </w:rPr>
        <w:drawing>
          <wp:inline distT="0" distB="0" distL="0" distR="0">
            <wp:extent cx="2835910" cy="11449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5910" cy="1144905"/>
                    </a:xfrm>
                    <a:prstGeom prst="rect">
                      <a:avLst/>
                    </a:prstGeom>
                    <a:noFill/>
                    <a:ln>
                      <a:noFill/>
                    </a:ln>
                  </pic:spPr>
                </pic:pic>
              </a:graphicData>
            </a:graphic>
          </wp:inline>
        </w:drawing>
      </w:r>
    </w:p>
    <w:p w:rsidR="0070108E" w:rsidRDefault="0070108E" w:rsidP="00B43502">
      <w:pPr>
        <w:pStyle w:val="BodyText"/>
      </w:pPr>
      <w:r>
        <w:t>Illustration 2 caption: "</w:t>
      </w:r>
      <w:r w:rsidRPr="00DC5586">
        <w:t>In this case, both signs are on the hinge-side of each door.</w:t>
      </w:r>
      <w:r>
        <w:t>"  Shows two doors side by side, one with a latch on the right side and the other with the latch on the left side. There is limited space in between the two doors to place signage on their latch sides so the signs ("Accounts" and "Maintenance") are positioned on the wall at the hinge side of each door.</w:t>
      </w:r>
    </w:p>
    <w:p w:rsidR="00C51F27" w:rsidRDefault="0070108E" w:rsidP="0070108E">
      <w:pPr>
        <w:pStyle w:val="ListParagraph"/>
        <w:numPr>
          <w:ilvl w:val="0"/>
          <w:numId w:val="5"/>
        </w:numPr>
      </w:pPr>
      <w:r>
        <w:t>[2.14] It is recommended that signs have a maximum width of 750 mm for maximum readability for braille or tactile print users.</w:t>
      </w:r>
    </w:p>
    <w:p w:rsidR="00C51F27" w:rsidRDefault="00C51F27">
      <w:pPr>
        <w:spacing w:after="160" w:line="259" w:lineRule="auto"/>
      </w:pPr>
      <w:r>
        <w:br w:type="page"/>
      </w:r>
    </w:p>
    <w:p w:rsidR="0070108E" w:rsidRDefault="0070108E" w:rsidP="0070108E">
      <w:pPr>
        <w:pStyle w:val="ListParagraph"/>
        <w:numPr>
          <w:ilvl w:val="0"/>
          <w:numId w:val="5"/>
        </w:numPr>
      </w:pPr>
      <w:r>
        <w:lastRenderedPageBreak/>
        <w:t xml:space="preserve">[2.15] </w:t>
      </w:r>
      <w:r w:rsidRPr="00DD3178">
        <w:t>If doors are generally left closed (e.g. hotel room or toilet doors), place the sign on the door itself. Braille should be placed directly underneath pictograms or print numbers if they exist. Always include braille and print text as well as the pictogram. A pictogram</w:t>
      </w:r>
      <w:r>
        <w:t xml:space="preserve"> alone is not enough.</w:t>
      </w:r>
    </w:p>
    <w:p w:rsidR="0070108E" w:rsidRDefault="00725234" w:rsidP="00725234">
      <w:pPr>
        <w:pStyle w:val="BodyText"/>
        <w:ind w:left="1440"/>
      </w:pPr>
      <w:r w:rsidRPr="006975F9">
        <w:rPr>
          <w:noProof/>
          <w:lang w:eastAsia="en-NZ"/>
        </w:rPr>
        <w:drawing>
          <wp:anchor distT="0" distB="0" distL="114300" distR="114300" simplePos="0" relativeHeight="251660288" behindDoc="0" locked="0" layoutInCell="1" allowOverlap="1">
            <wp:simplePos x="0" y="0"/>
            <wp:positionH relativeFrom="margin">
              <wp:posOffset>851535</wp:posOffset>
            </wp:positionH>
            <wp:positionV relativeFrom="paragraph">
              <wp:posOffset>8255</wp:posOffset>
            </wp:positionV>
            <wp:extent cx="1640840" cy="16071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1607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08E">
        <w:t xml:space="preserve">Illustration: Shows a hotel door with a sign in text and </w:t>
      </w:r>
      <w:r>
        <w:t xml:space="preserve"> </w:t>
      </w:r>
      <w:r w:rsidR="0070108E">
        <w:t>braille positioned around head height in the middle on the door itself.</w:t>
      </w:r>
    </w:p>
    <w:p w:rsidR="00B43502" w:rsidRDefault="00B43502" w:rsidP="0070108E">
      <w:pPr>
        <w:pStyle w:val="BodyText"/>
      </w:pPr>
    </w:p>
    <w:p w:rsidR="00B43502" w:rsidRDefault="00B43502" w:rsidP="0070108E">
      <w:pPr>
        <w:pStyle w:val="BodyText"/>
      </w:pPr>
    </w:p>
    <w:p w:rsidR="00B43502" w:rsidRDefault="00B43502" w:rsidP="0070108E">
      <w:pPr>
        <w:pStyle w:val="BodyText"/>
      </w:pPr>
    </w:p>
    <w:p w:rsidR="00E44CBA" w:rsidRDefault="00E44CBA" w:rsidP="0070108E">
      <w:pPr>
        <w:pStyle w:val="BodyText"/>
      </w:pPr>
    </w:p>
    <w:p w:rsidR="0070108E" w:rsidRDefault="0070108E" w:rsidP="0070108E">
      <w:pPr>
        <w:pStyle w:val="ListParagraph"/>
        <w:numPr>
          <w:ilvl w:val="0"/>
          <w:numId w:val="5"/>
        </w:numPr>
      </w:pPr>
      <w:r>
        <w:t xml:space="preserve">[2.16] </w:t>
      </w:r>
      <w:r w:rsidRPr="00DD3178">
        <w:t xml:space="preserve">For elevator controls, place braille </w:t>
      </w:r>
      <w:r>
        <w:t xml:space="preserve">and embossed characters </w:t>
      </w:r>
      <w:r w:rsidRPr="00DD3178">
        <w:t>to the immediate left of the buttons (as per NZS4121).</w:t>
      </w:r>
    </w:p>
    <w:p w:rsidR="0070108E" w:rsidRDefault="00725234" w:rsidP="00E44CBA">
      <w:pPr>
        <w:pStyle w:val="BodyText"/>
        <w:ind w:left="1440"/>
      </w:pPr>
      <w:r w:rsidRPr="00B43502">
        <w:rPr>
          <w:noProof/>
          <w:lang w:eastAsia="en-NZ"/>
        </w:rPr>
        <w:drawing>
          <wp:anchor distT="0" distB="0" distL="114300" distR="114300" simplePos="0" relativeHeight="251661312" behindDoc="0" locked="0" layoutInCell="1" allowOverlap="1">
            <wp:simplePos x="0" y="0"/>
            <wp:positionH relativeFrom="margin">
              <wp:posOffset>876300</wp:posOffset>
            </wp:positionH>
            <wp:positionV relativeFrom="paragraph">
              <wp:posOffset>6350</wp:posOffset>
            </wp:positionV>
            <wp:extent cx="1728470" cy="1656080"/>
            <wp:effectExtent l="0" t="0" r="508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8470"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08E">
        <w:t>Photo: Shows an elevator button with braille and embossed character "1" to the immediate left of the button.</w:t>
      </w:r>
    </w:p>
    <w:p w:rsidR="00B43502" w:rsidRDefault="00B43502" w:rsidP="0070108E">
      <w:pPr>
        <w:pStyle w:val="BodyText"/>
      </w:pPr>
    </w:p>
    <w:p w:rsidR="00B43502" w:rsidRDefault="00B43502" w:rsidP="0070108E">
      <w:pPr>
        <w:pStyle w:val="BodyText"/>
      </w:pPr>
    </w:p>
    <w:p w:rsidR="00B43502" w:rsidRDefault="00B43502" w:rsidP="0070108E">
      <w:pPr>
        <w:pStyle w:val="BodyText"/>
      </w:pPr>
    </w:p>
    <w:p w:rsidR="00E44CBA" w:rsidRDefault="00E44CBA" w:rsidP="0070108E">
      <w:pPr>
        <w:pStyle w:val="BodyText"/>
      </w:pPr>
    </w:p>
    <w:p w:rsidR="0070108E" w:rsidRDefault="00E44CBA" w:rsidP="0070108E">
      <w:pPr>
        <w:pStyle w:val="ListParagraph"/>
        <w:numPr>
          <w:ilvl w:val="0"/>
          <w:numId w:val="5"/>
        </w:numPr>
      </w:pPr>
      <w:r w:rsidRPr="00B43502">
        <w:rPr>
          <w:noProof/>
          <w:lang w:eastAsia="en-NZ"/>
        </w:rPr>
        <w:drawing>
          <wp:anchor distT="0" distB="0" distL="114300" distR="114300" simplePos="0" relativeHeight="251662336" behindDoc="0" locked="0" layoutInCell="1" allowOverlap="1">
            <wp:simplePos x="0" y="0"/>
            <wp:positionH relativeFrom="column">
              <wp:posOffset>688340</wp:posOffset>
            </wp:positionH>
            <wp:positionV relativeFrom="paragraph">
              <wp:posOffset>709295</wp:posOffset>
            </wp:positionV>
            <wp:extent cx="1821180" cy="2529840"/>
            <wp:effectExtent l="0" t="0" r="762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1180" cy="252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08E">
        <w:t xml:space="preserve">[2.17] </w:t>
      </w:r>
      <w:r w:rsidR="0070108E" w:rsidRPr="00DD3178">
        <w:t xml:space="preserve">Place tactile elevator floor indicators on the leading edge of </w:t>
      </w:r>
      <w:r w:rsidR="0070108E">
        <w:t xml:space="preserve">an </w:t>
      </w:r>
      <w:r w:rsidR="0070108E" w:rsidRPr="00DD3178">
        <w:t>entrance door or landing architrave, at a he</w:t>
      </w:r>
      <w:r w:rsidR="0070108E">
        <w:t>ight of 120</w:t>
      </w:r>
      <w:r w:rsidR="0070108E" w:rsidRPr="00DD3178">
        <w:t>0</w:t>
      </w:r>
      <w:r w:rsidR="0070108E">
        <w:t xml:space="preserve"> </w:t>
      </w:r>
      <w:r w:rsidR="0070108E" w:rsidRPr="00DD3178">
        <w:t xml:space="preserve">mm from the ground </w:t>
      </w:r>
      <w:r w:rsidR="0070108E">
        <w:t>to the bottom dot of braille) (as per NZS4121).</w:t>
      </w:r>
    </w:p>
    <w:p w:rsidR="0070108E" w:rsidRDefault="0070108E" w:rsidP="00725234">
      <w:pPr>
        <w:pStyle w:val="BodyText"/>
        <w:ind w:left="720"/>
      </w:pPr>
      <w:r>
        <w:t>Illustration: Shows a woman holding a white cane in her right hand and exiting an elevator whilst reading the braille sign with her left hand. The sign is positioned at the leading edge of the elevator landing architrave at a height of 1200 mm w</w:t>
      </w:r>
      <w:r w:rsidR="005A068C">
        <w:t>hich is easy for her to locate.</w:t>
      </w:r>
    </w:p>
    <w:p w:rsidR="0070108E" w:rsidRDefault="0070108E" w:rsidP="00725234">
      <w:pPr>
        <w:pStyle w:val="BodyText"/>
        <w:ind w:left="360"/>
      </w:pPr>
      <w:r>
        <w:t>(Note: The illustrations are not drawn to scale.)</w:t>
      </w:r>
    </w:p>
    <w:p w:rsidR="00B43502" w:rsidRDefault="00B43502" w:rsidP="0070108E">
      <w:pPr>
        <w:pStyle w:val="BodyText"/>
      </w:pPr>
    </w:p>
    <w:p w:rsidR="00725234" w:rsidRDefault="00725234">
      <w:pPr>
        <w:spacing w:after="160" w:line="259" w:lineRule="auto"/>
      </w:pPr>
      <w:r>
        <w:br w:type="page"/>
      </w:r>
    </w:p>
    <w:p w:rsidR="0070108E" w:rsidRDefault="0070108E" w:rsidP="0070108E">
      <w:pPr>
        <w:pStyle w:val="ListParagraph"/>
        <w:numPr>
          <w:ilvl w:val="0"/>
          <w:numId w:val="5"/>
        </w:numPr>
      </w:pPr>
      <w:r>
        <w:lastRenderedPageBreak/>
        <w:t xml:space="preserve">[2.18] </w:t>
      </w:r>
      <w:r w:rsidRPr="003640FD">
        <w:t xml:space="preserve">For hand rails, place braille and tactile print parallel to the longitudinal direction of the rail. Place the braille on the area where it can </w:t>
      </w:r>
      <w:r>
        <w:t xml:space="preserve">most </w:t>
      </w:r>
      <w:r w:rsidRPr="003640FD">
        <w:t xml:space="preserve">easily and safely </w:t>
      </w:r>
      <w:r>
        <w:t xml:space="preserve">be </w:t>
      </w:r>
      <w:r w:rsidRPr="003640FD">
        <w:t>read by touch. Determine the best place for braille and tactile print based on the handrail’s shape, thickness, surroundings and the method by which the handrail is fixed.</w:t>
      </w:r>
    </w:p>
    <w:p w:rsidR="0070108E" w:rsidRDefault="0070108E" w:rsidP="0070108E">
      <w:pPr>
        <w:pStyle w:val="ListParagraph"/>
        <w:numPr>
          <w:ilvl w:val="0"/>
          <w:numId w:val="5"/>
        </w:numPr>
      </w:pPr>
      <w:r>
        <w:t>[2.19] Only place braille on hand rails if the floor surface is flat to allow for safe standing while reading. This means hand rails on stairs should have extensions where braille and tactile print can be placed. We recommend the handrail extensions should be at least 300 mm in length on both ends of the staircase.</w:t>
      </w:r>
    </w:p>
    <w:p w:rsidR="0070108E" w:rsidRPr="00CB6DE7" w:rsidRDefault="0070108E" w:rsidP="0070108E">
      <w:pPr>
        <w:pStyle w:val="ListParagraph"/>
        <w:numPr>
          <w:ilvl w:val="0"/>
          <w:numId w:val="5"/>
        </w:numPr>
      </w:pPr>
      <w:r>
        <w:t>[2.20</w:t>
      </w:r>
      <w:r w:rsidRPr="00CB6DE7">
        <w:t>] Most importantly, be consistent around your entire facility to ensure all users can easily locate your signage.</w:t>
      </w:r>
    </w:p>
    <w:p w:rsidR="0070108E" w:rsidRPr="00DD3178" w:rsidRDefault="0070108E" w:rsidP="0070108E">
      <w:pPr>
        <w:pStyle w:val="Heading3"/>
      </w:pPr>
      <w:bookmarkStart w:id="15" w:name="_Toc508614550"/>
      <w:r>
        <w:t xml:space="preserve">3. </w:t>
      </w:r>
      <w:r w:rsidRPr="00DD3178">
        <w:t>Contrast</w:t>
      </w:r>
      <w:bookmarkEnd w:id="15"/>
      <w:r w:rsidRPr="00DD3178">
        <w:t xml:space="preserve"> </w:t>
      </w:r>
    </w:p>
    <w:p w:rsidR="0070108E" w:rsidRDefault="0070108E" w:rsidP="0070108E">
      <w:pPr>
        <w:pStyle w:val="ListParagraph"/>
        <w:numPr>
          <w:ilvl w:val="0"/>
          <w:numId w:val="31"/>
        </w:numPr>
      </w:pPr>
      <w:r>
        <w:t>[3.1] Ensure that the sign visually contrasts with its background so that it can be located more easily by people with low vision. For example, on a light coloured wall, use a sign with dark background and light coloured print. If a sign must be placed on a similar coloured wall, use a thick border of contrasting colour to assist with the location.</w:t>
      </w:r>
    </w:p>
    <w:p w:rsidR="0070108E" w:rsidRDefault="0070108E" w:rsidP="0070108E">
      <w:pPr>
        <w:pStyle w:val="ListParagraph"/>
        <w:numPr>
          <w:ilvl w:val="0"/>
          <w:numId w:val="8"/>
        </w:numPr>
      </w:pPr>
      <w:r>
        <w:t>[3.2] Embossed and large print should have a minimum 30% luminance contrast to their sign background. This should be measured in all lighting conditions.</w:t>
      </w:r>
    </w:p>
    <w:p w:rsidR="0070108E" w:rsidRPr="00DD3178" w:rsidRDefault="0070108E" w:rsidP="0070108E">
      <w:pPr>
        <w:pStyle w:val="ListParagraph"/>
        <w:numPr>
          <w:ilvl w:val="0"/>
          <w:numId w:val="8"/>
        </w:numPr>
      </w:pPr>
      <w:r>
        <w:t>[3.3] The sign itself should contrast 30% with the surface on which it is placed. If this cannot be achieved, a border with minimum width of 5 mm should be included on the sign. This should be wider if the wall surface is patterned or multi-coloured.</w:t>
      </w:r>
    </w:p>
    <w:p w:rsidR="0070108E" w:rsidRPr="00DD3178" w:rsidRDefault="0070108E" w:rsidP="0070108E">
      <w:pPr>
        <w:pStyle w:val="ListParagraph"/>
        <w:numPr>
          <w:ilvl w:val="0"/>
          <w:numId w:val="8"/>
        </w:numPr>
      </w:pPr>
      <w:r>
        <w:t xml:space="preserve">[3.4] </w:t>
      </w:r>
      <w:r w:rsidRPr="002F4084">
        <w:t>For signs placed on glass, ensure that there is enough colour contrast between the sign and its background. A thick border of contrasting colour surrounding the sign may be helpful.</w:t>
      </w:r>
    </w:p>
    <w:p w:rsidR="0070108E" w:rsidRDefault="0070108E" w:rsidP="0070108E">
      <w:pPr>
        <w:pStyle w:val="ListParagraph"/>
        <w:numPr>
          <w:ilvl w:val="0"/>
          <w:numId w:val="8"/>
        </w:numPr>
      </w:pPr>
      <w:r>
        <w:t>[3.5] Avoid placing signs on backgrounds which contain a lot of visual clutter—this can include general information such as posters, pictures and pamphlets which do not communicate orientation information.</w:t>
      </w:r>
    </w:p>
    <w:p w:rsidR="0070108E" w:rsidRDefault="0070108E" w:rsidP="0070108E">
      <w:pPr>
        <w:pStyle w:val="ListParagraph"/>
        <w:numPr>
          <w:ilvl w:val="0"/>
          <w:numId w:val="8"/>
        </w:numPr>
      </w:pPr>
      <w:r>
        <w:t xml:space="preserve">[3.6] Ensure the sign is in an area with good lighting. Avoid creating shadows on areas of the sign. Task lighting can assist with location of the sign in poorly lit areas. </w:t>
      </w:r>
    </w:p>
    <w:p w:rsidR="0070108E" w:rsidRPr="00DD3178" w:rsidRDefault="0070108E" w:rsidP="0070108E">
      <w:pPr>
        <w:pStyle w:val="ListParagraph"/>
        <w:numPr>
          <w:ilvl w:val="0"/>
          <w:numId w:val="8"/>
        </w:numPr>
      </w:pPr>
      <w:r>
        <w:t xml:space="preserve">[3.7] </w:t>
      </w:r>
      <w:r w:rsidRPr="00815845">
        <w:t>Reflective glare will make the sign more difficult to read. Use non reflective surfaces and ensure that lighting does not create glare on the sign.</w:t>
      </w:r>
    </w:p>
    <w:p w:rsidR="0070108E" w:rsidRPr="00DD3178" w:rsidRDefault="0070108E" w:rsidP="0070108E">
      <w:pPr>
        <w:pStyle w:val="Heading3"/>
      </w:pPr>
      <w:bookmarkStart w:id="16" w:name="_Toc508614551"/>
      <w:r>
        <w:t xml:space="preserve">4. </w:t>
      </w:r>
      <w:r w:rsidRPr="00DD3178">
        <w:t>Layout</w:t>
      </w:r>
      <w:bookmarkEnd w:id="16"/>
      <w:r w:rsidRPr="00DD3178">
        <w:t xml:space="preserve"> </w:t>
      </w:r>
    </w:p>
    <w:p w:rsidR="0070108E" w:rsidRPr="00DD3178" w:rsidRDefault="0070108E" w:rsidP="0070108E">
      <w:pPr>
        <w:pStyle w:val="ListParagraph"/>
        <w:numPr>
          <w:ilvl w:val="0"/>
          <w:numId w:val="5"/>
        </w:numPr>
      </w:pPr>
      <w:r>
        <w:t xml:space="preserve">[4.1] </w:t>
      </w:r>
      <w:r w:rsidRPr="00DD3178">
        <w:t xml:space="preserve">All text and braille on a sign should be left-aligned and set horizontally. </w:t>
      </w:r>
    </w:p>
    <w:p w:rsidR="0070108E" w:rsidRDefault="0070108E" w:rsidP="0070108E">
      <w:pPr>
        <w:pStyle w:val="ListParagraph"/>
        <w:numPr>
          <w:ilvl w:val="0"/>
          <w:numId w:val="5"/>
        </w:numPr>
      </w:pPr>
      <w:r>
        <w:t xml:space="preserve">[4.2] </w:t>
      </w:r>
      <w:r w:rsidRPr="00DD3178">
        <w:t xml:space="preserve">Where </w:t>
      </w:r>
      <w:r>
        <w:t xml:space="preserve">embossed </w:t>
      </w:r>
      <w:r w:rsidRPr="00DD3178">
        <w:t xml:space="preserve">print and braille appear on the same sign plate, place braille </w:t>
      </w:r>
      <w:r>
        <w:t xml:space="preserve">a minimum of 10 </w:t>
      </w:r>
      <w:r w:rsidRPr="00DD3178">
        <w:t>mm</w:t>
      </w:r>
      <w:r>
        <w:t xml:space="preserve"> </w:t>
      </w:r>
      <w:r w:rsidRPr="00DD3178">
        <w:t>below the corresponding print</w:t>
      </w:r>
      <w:r>
        <w:t xml:space="preserve">. </w:t>
      </w:r>
    </w:p>
    <w:p w:rsidR="0070108E" w:rsidRPr="00DD3178" w:rsidRDefault="0070108E" w:rsidP="0070108E">
      <w:pPr>
        <w:pStyle w:val="ListParagraph"/>
        <w:numPr>
          <w:ilvl w:val="0"/>
          <w:numId w:val="5"/>
        </w:numPr>
      </w:pPr>
      <w:r>
        <w:t xml:space="preserve">[4.3] </w:t>
      </w:r>
      <w:r w:rsidRPr="00DD3178">
        <w:t xml:space="preserve">Use simple, consistent and logical layout. </w:t>
      </w:r>
    </w:p>
    <w:p w:rsidR="0070108E" w:rsidRPr="00DD3178" w:rsidRDefault="0070108E" w:rsidP="0070108E">
      <w:pPr>
        <w:pStyle w:val="ListParagraph"/>
        <w:numPr>
          <w:ilvl w:val="0"/>
          <w:numId w:val="5"/>
        </w:numPr>
      </w:pPr>
      <w:r>
        <w:lastRenderedPageBreak/>
        <w:t xml:space="preserve">[4.4] </w:t>
      </w:r>
      <w:r w:rsidRPr="00DD3178">
        <w:t>Avoid complicated images</w:t>
      </w:r>
      <w:r>
        <w:t>.</w:t>
      </w:r>
      <w:r w:rsidRPr="00DD3178">
        <w:t xml:space="preserve"> </w:t>
      </w:r>
      <w:r>
        <w:t>K</w:t>
      </w:r>
      <w:r w:rsidRPr="00DD3178">
        <w:t xml:space="preserve">eep the design simple with a plain background. Avoid too much information on one sign. </w:t>
      </w:r>
    </w:p>
    <w:p w:rsidR="0070108E" w:rsidRPr="00DD3178" w:rsidRDefault="0070108E" w:rsidP="0070108E">
      <w:pPr>
        <w:pStyle w:val="Heading3"/>
      </w:pPr>
      <w:bookmarkStart w:id="17" w:name="_Toc508614552"/>
      <w:r>
        <w:t xml:space="preserve">5. </w:t>
      </w:r>
      <w:r w:rsidRPr="00DD3178">
        <w:t>Durability and Maintenance</w:t>
      </w:r>
      <w:bookmarkEnd w:id="17"/>
      <w:r w:rsidRPr="00DD3178">
        <w:t xml:space="preserve"> </w:t>
      </w:r>
    </w:p>
    <w:p w:rsidR="0070108E" w:rsidRDefault="0070108E" w:rsidP="0070108E">
      <w:pPr>
        <w:pStyle w:val="ListParagraph"/>
        <w:numPr>
          <w:ilvl w:val="0"/>
          <w:numId w:val="32"/>
        </w:numPr>
      </w:pPr>
      <w:r>
        <w:t>[5.1] As most signage is intended to have a long life, choose durable materials which can be cleaned easily. The material should also be able to withstand heat and sunlight.</w:t>
      </w:r>
    </w:p>
    <w:p w:rsidR="0070108E" w:rsidRDefault="0070108E" w:rsidP="0070108E">
      <w:pPr>
        <w:pStyle w:val="ListParagraph"/>
        <w:numPr>
          <w:ilvl w:val="0"/>
          <w:numId w:val="32"/>
        </w:numPr>
      </w:pPr>
      <w:r>
        <w:t>[5.2] Cardboard or adhesive braille label are only suitable for temporary signage which may need to be moved frequently, for example office name plates. These materials can easily be pulled off or fade with time and use.</w:t>
      </w:r>
    </w:p>
    <w:p w:rsidR="0070108E" w:rsidRPr="00DD3178" w:rsidRDefault="0070108E" w:rsidP="0070108E">
      <w:pPr>
        <w:pStyle w:val="ListParagraph"/>
        <w:numPr>
          <w:ilvl w:val="0"/>
          <w:numId w:val="32"/>
        </w:numPr>
      </w:pPr>
      <w:r>
        <w:t>[5.3] If tactile elements of your signs have degraded over time, they should be replaced so that the sign remains readable.</w:t>
      </w:r>
    </w:p>
    <w:p w:rsidR="0070108E" w:rsidRPr="00DD3178" w:rsidRDefault="0070108E" w:rsidP="0070108E">
      <w:pPr>
        <w:pStyle w:val="Heading3"/>
      </w:pPr>
      <w:bookmarkStart w:id="18" w:name="_Toc417378910"/>
      <w:bookmarkStart w:id="19" w:name="_Toc508614553"/>
      <w:r>
        <w:t xml:space="preserve">6. </w:t>
      </w:r>
      <w:r w:rsidRPr="00DD3178">
        <w:t>Braille Signage</w:t>
      </w:r>
      <w:bookmarkEnd w:id="18"/>
      <w:bookmarkEnd w:id="19"/>
      <w:r w:rsidRPr="00DD3178">
        <w:t xml:space="preserve"> </w:t>
      </w:r>
    </w:p>
    <w:p w:rsidR="0070108E" w:rsidRPr="00DD3178" w:rsidRDefault="0070108E" w:rsidP="0070108E">
      <w:pPr>
        <w:pStyle w:val="Heading4"/>
      </w:pPr>
      <w:r w:rsidRPr="00DD3178">
        <w:t xml:space="preserve">Technical Specifications </w:t>
      </w:r>
    </w:p>
    <w:p w:rsidR="0070108E" w:rsidRDefault="0070108E" w:rsidP="0070108E">
      <w:pPr>
        <w:pStyle w:val="ListParagraph"/>
        <w:numPr>
          <w:ilvl w:val="0"/>
          <w:numId w:val="13"/>
        </w:numPr>
      </w:pPr>
      <w:r w:rsidRPr="00AE29AA">
        <w:t>[6.1] Braille dots should have a domed or rounded</w:t>
      </w:r>
      <w:r>
        <w:t xml:space="preserve"> shape—</w:t>
      </w:r>
      <w:r w:rsidRPr="00AE29AA">
        <w:t xml:space="preserve">make sure they are not pointed or flat. </w:t>
      </w:r>
    </w:p>
    <w:p w:rsidR="0070108E" w:rsidRDefault="0070108E" w:rsidP="0070108E">
      <w:pPr>
        <w:pStyle w:val="ListParagraph"/>
        <w:numPr>
          <w:ilvl w:val="0"/>
          <w:numId w:val="13"/>
        </w:numPr>
      </w:pPr>
      <w:r>
        <w:t>[6.2] Braille dots must be raised from the surface of the sign plate. Engraved braille is impossible to read.</w:t>
      </w:r>
    </w:p>
    <w:p w:rsidR="0070108E" w:rsidRPr="00DD3178" w:rsidRDefault="0070108E" w:rsidP="0070108E">
      <w:pPr>
        <w:pStyle w:val="ListParagraph"/>
        <w:numPr>
          <w:ilvl w:val="0"/>
          <w:numId w:val="13"/>
        </w:numPr>
      </w:pPr>
      <w:r>
        <w:t xml:space="preserve">[6.3] </w:t>
      </w:r>
      <w:r w:rsidRPr="00DD3178">
        <w:t>The spherical radius of each dot should be 0.76-0.80</w:t>
      </w:r>
      <w:r>
        <w:t xml:space="preserve"> </w:t>
      </w:r>
      <w:r w:rsidRPr="00DD3178">
        <w:t xml:space="preserve">mm. </w:t>
      </w:r>
    </w:p>
    <w:p w:rsidR="0070108E" w:rsidRPr="00DD3178" w:rsidRDefault="0070108E" w:rsidP="0070108E">
      <w:pPr>
        <w:pStyle w:val="ListParagraph"/>
        <w:numPr>
          <w:ilvl w:val="0"/>
          <w:numId w:val="13"/>
        </w:numPr>
      </w:pPr>
      <w:r>
        <w:t xml:space="preserve">[6.4] </w:t>
      </w:r>
      <w:r w:rsidRPr="00DD3178">
        <w:t>The base diameter of each dot should be 1.2-1.6</w:t>
      </w:r>
      <w:r>
        <w:t xml:space="preserve"> </w:t>
      </w:r>
      <w:r w:rsidRPr="00DD3178">
        <w:t xml:space="preserve">mm. </w:t>
      </w:r>
    </w:p>
    <w:p w:rsidR="0070108E" w:rsidRPr="00DD3178" w:rsidRDefault="0070108E" w:rsidP="0070108E">
      <w:pPr>
        <w:pStyle w:val="ListParagraph"/>
        <w:numPr>
          <w:ilvl w:val="0"/>
          <w:numId w:val="13"/>
        </w:numPr>
      </w:pPr>
      <w:r>
        <w:t xml:space="preserve">[6.5] </w:t>
      </w:r>
      <w:r w:rsidRPr="00DD3178">
        <w:t>Each dot should have a height of 0.4-0.9</w:t>
      </w:r>
      <w:r>
        <w:t xml:space="preserve"> </w:t>
      </w:r>
      <w:r w:rsidRPr="00DD3178">
        <w:t xml:space="preserve">mm. </w:t>
      </w:r>
    </w:p>
    <w:p w:rsidR="0070108E" w:rsidRPr="00DD3178" w:rsidRDefault="0070108E" w:rsidP="0070108E">
      <w:pPr>
        <w:pStyle w:val="ListParagraph"/>
        <w:numPr>
          <w:ilvl w:val="0"/>
          <w:numId w:val="13"/>
        </w:numPr>
      </w:pPr>
      <w:r>
        <w:t xml:space="preserve">[6.6] </w:t>
      </w:r>
      <w:r w:rsidRPr="00DD3178">
        <w:t>Horizontal and vertical spacing within the same cell should be 2.29-2.54</w:t>
      </w:r>
      <w:r>
        <w:t xml:space="preserve"> </w:t>
      </w:r>
      <w:r w:rsidRPr="00DD3178">
        <w:t xml:space="preserve">mm. </w:t>
      </w:r>
    </w:p>
    <w:p w:rsidR="0070108E" w:rsidRDefault="0070108E" w:rsidP="0070108E">
      <w:pPr>
        <w:pStyle w:val="ListParagraph"/>
        <w:numPr>
          <w:ilvl w:val="0"/>
          <w:numId w:val="13"/>
        </w:numPr>
      </w:pPr>
      <w:r>
        <w:t>[6.7] S</w:t>
      </w:r>
      <w:r w:rsidRPr="00DD3178">
        <w:t>pacing between</w:t>
      </w:r>
      <w:r>
        <w:t xml:space="preserve"> one dot and the corresponding dot in the adjacent cell </w:t>
      </w:r>
      <w:r w:rsidRPr="00DD3178">
        <w:t>should be 6.0-7.6</w:t>
      </w:r>
      <w:r>
        <w:t xml:space="preserve"> </w:t>
      </w:r>
      <w:r w:rsidRPr="00DD3178">
        <w:t>mm.</w:t>
      </w:r>
      <w:r>
        <w:t xml:space="preserve"> </w:t>
      </w:r>
    </w:p>
    <w:p w:rsidR="0070108E" w:rsidRDefault="0070108E" w:rsidP="0070108E">
      <w:pPr>
        <w:pStyle w:val="ListParagraph"/>
        <w:numPr>
          <w:ilvl w:val="0"/>
          <w:numId w:val="13"/>
        </w:numPr>
      </w:pPr>
      <w:r w:rsidRPr="00AE29AA">
        <w:rPr>
          <w:sz w:val="22"/>
        </w:rPr>
        <w:t>[</w:t>
      </w:r>
      <w:r>
        <w:t xml:space="preserve">6.8] Empty space between braille cells or words should be preserved or braille will be unreadable. </w:t>
      </w:r>
    </w:p>
    <w:p w:rsidR="0070108E" w:rsidRDefault="00E879CF" w:rsidP="0070108E">
      <w:pPr>
        <w:pStyle w:val="ListParagraph"/>
        <w:numPr>
          <w:ilvl w:val="0"/>
          <w:numId w:val="13"/>
        </w:numPr>
      </w:pPr>
      <w:r w:rsidRPr="00A52B3F">
        <w:rPr>
          <w:noProof/>
          <w:lang w:eastAsia="en-NZ"/>
        </w:rPr>
        <w:drawing>
          <wp:anchor distT="0" distB="0" distL="114300" distR="114300" simplePos="0" relativeHeight="251663360" behindDoc="0" locked="0" layoutInCell="1" allowOverlap="1">
            <wp:simplePos x="0" y="0"/>
            <wp:positionH relativeFrom="margin">
              <wp:align>left</wp:align>
            </wp:positionH>
            <wp:positionV relativeFrom="paragraph">
              <wp:posOffset>208915</wp:posOffset>
            </wp:positionV>
            <wp:extent cx="2343785" cy="21913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785" cy="219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08E">
        <w:t xml:space="preserve">[6.9] </w:t>
      </w:r>
      <w:r w:rsidR="0070108E" w:rsidRPr="00DD3178">
        <w:t xml:space="preserve">Vertical spacing (from </w:t>
      </w:r>
      <w:r w:rsidR="0070108E">
        <w:t>1</w:t>
      </w:r>
      <w:r w:rsidR="0070108E" w:rsidRPr="00DD3178">
        <w:t xml:space="preserve"> cell to the cel</w:t>
      </w:r>
      <w:r w:rsidR="0070108E">
        <w:t>l below) should be 10-10.5 mm.</w:t>
      </w:r>
    </w:p>
    <w:p w:rsidR="0070108E" w:rsidRDefault="0070108E" w:rsidP="0070108E">
      <w:pPr>
        <w:pStyle w:val="BodyText"/>
      </w:pPr>
      <w:r>
        <w:t>Illustration caption: "</w:t>
      </w:r>
      <w:r w:rsidRPr="005A46F2">
        <w:t>Empty spaces between braille cells shoul</w:t>
      </w:r>
      <w:r>
        <w:t xml:space="preserve">d be preserved or braille will </w:t>
      </w:r>
      <w:r w:rsidRPr="005A46F2">
        <w:t>be unreadable.</w:t>
      </w:r>
      <w:r>
        <w:t xml:space="preserve">" Shows a sign underneath a button with text first and then braille under the text that reads "Push for Attention". There is 2.5 mm between the text and the top of the braille. The vertical spacing between one cell and the cell below is 10 mm. The </w:t>
      </w:r>
      <w:r w:rsidR="004335C7">
        <w:t>s</w:t>
      </w:r>
      <w:r w:rsidRPr="00DD3178">
        <w:t>pacing between</w:t>
      </w:r>
      <w:r>
        <w:t xml:space="preserve"> one dot and the corresponding dot in the adjacent cell is </w:t>
      </w:r>
      <w:r w:rsidRPr="00DD3178">
        <w:t>6</w:t>
      </w:r>
      <w:r>
        <w:t xml:space="preserve"> </w:t>
      </w:r>
      <w:r w:rsidRPr="00DD3178">
        <w:t>mm.</w:t>
      </w:r>
      <w:r>
        <w:t xml:space="preserve"> (Note: The illustration is not drawn to scale).</w:t>
      </w:r>
    </w:p>
    <w:p w:rsidR="0070108E" w:rsidRPr="00DD3178" w:rsidRDefault="0070108E" w:rsidP="0070108E">
      <w:pPr>
        <w:pStyle w:val="ListParagraph"/>
        <w:numPr>
          <w:ilvl w:val="0"/>
          <w:numId w:val="13"/>
        </w:numPr>
      </w:pPr>
      <w:r>
        <w:lastRenderedPageBreak/>
        <w:t xml:space="preserve">[6.10] </w:t>
      </w:r>
      <w:r w:rsidRPr="00DD3178">
        <w:t xml:space="preserve">The standard for braille in New Zealand is Unified English Braille. </w:t>
      </w:r>
    </w:p>
    <w:p w:rsidR="0070108E" w:rsidRPr="00DD3178" w:rsidRDefault="0070108E" w:rsidP="0070108E">
      <w:pPr>
        <w:pStyle w:val="ListParagraph"/>
        <w:numPr>
          <w:ilvl w:val="0"/>
          <w:numId w:val="13"/>
        </w:numPr>
      </w:pPr>
      <w:r>
        <w:t xml:space="preserve">[6.11] </w:t>
      </w:r>
      <w:r w:rsidRPr="00DD3178">
        <w:t xml:space="preserve">For braille signs of 10 words or less, use uncontracted braille. </w:t>
      </w:r>
    </w:p>
    <w:p w:rsidR="0070108E" w:rsidRPr="00DD3178" w:rsidRDefault="0070108E" w:rsidP="0070108E">
      <w:pPr>
        <w:pStyle w:val="ListParagraph"/>
        <w:numPr>
          <w:ilvl w:val="0"/>
          <w:numId w:val="13"/>
        </w:numPr>
      </w:pPr>
      <w:r>
        <w:t xml:space="preserve">[6.12] </w:t>
      </w:r>
      <w:r w:rsidRPr="00DD3178">
        <w:t xml:space="preserve">For floor directories, use uncontracted braille. </w:t>
      </w:r>
    </w:p>
    <w:p w:rsidR="0070108E" w:rsidRPr="00DD3178" w:rsidRDefault="0070108E" w:rsidP="0070108E">
      <w:pPr>
        <w:pStyle w:val="ListParagraph"/>
        <w:numPr>
          <w:ilvl w:val="0"/>
          <w:numId w:val="13"/>
        </w:numPr>
      </w:pPr>
      <w:r>
        <w:t xml:space="preserve">[6.13] </w:t>
      </w:r>
      <w:r w:rsidRPr="00DD3178">
        <w:t xml:space="preserve">For signs of greater than 10 words, use contracted braille only if the sign consists of sentences such as emergency evacuation instructions. Ensure contracted braille follows Unified English Braille rules. </w:t>
      </w:r>
    </w:p>
    <w:p w:rsidR="0070108E" w:rsidRPr="00DD3178" w:rsidRDefault="0070108E" w:rsidP="0070108E">
      <w:pPr>
        <w:pStyle w:val="ListParagraph"/>
        <w:numPr>
          <w:ilvl w:val="0"/>
          <w:numId w:val="13"/>
        </w:numPr>
      </w:pPr>
      <w:r>
        <w:t xml:space="preserve">[6.14] </w:t>
      </w:r>
      <w:r w:rsidRPr="00DD3178">
        <w:t xml:space="preserve">Generally, do not use capital letters in braille signs, except for emergency instructions which comprise sentences. </w:t>
      </w:r>
    </w:p>
    <w:p w:rsidR="0070108E" w:rsidRPr="00DD3178" w:rsidRDefault="0070108E" w:rsidP="0070108E">
      <w:pPr>
        <w:pStyle w:val="ListParagraph"/>
        <w:numPr>
          <w:ilvl w:val="0"/>
          <w:numId w:val="13"/>
        </w:numPr>
      </w:pPr>
      <w:r>
        <w:t xml:space="preserve">[6.15] </w:t>
      </w:r>
      <w:r w:rsidRPr="00DD3178">
        <w:t xml:space="preserve">If text is multi-lined, </w:t>
      </w:r>
      <w:r>
        <w:t>print and braille should appear in separate blocks. Do not interline the print and braille. P</w:t>
      </w:r>
      <w:r w:rsidRPr="00DD3178">
        <w:t xml:space="preserve">lace all the braille a minimum of </w:t>
      </w:r>
      <w:r>
        <w:t xml:space="preserve">10 </w:t>
      </w:r>
      <w:r w:rsidRPr="00DD3178">
        <w:t xml:space="preserve">mm below the entire raised print text. </w:t>
      </w:r>
    </w:p>
    <w:p w:rsidR="0070108E" w:rsidRDefault="0070108E" w:rsidP="0070108E">
      <w:pPr>
        <w:pStyle w:val="ListParagraph"/>
        <w:numPr>
          <w:ilvl w:val="0"/>
          <w:numId w:val="13"/>
        </w:numPr>
      </w:pPr>
      <w:r>
        <w:t>[6.16] Where a sign contains a single letter (for example Platform B), a letter sign should not be used in braille.</w:t>
      </w:r>
    </w:p>
    <w:p w:rsidR="0070108E" w:rsidRPr="00DD3178" w:rsidRDefault="0070108E" w:rsidP="0070108E">
      <w:pPr>
        <w:pStyle w:val="Heading3"/>
      </w:pPr>
      <w:bookmarkStart w:id="20" w:name="_Toc417378911"/>
      <w:bookmarkStart w:id="21" w:name="_Toc508614554"/>
      <w:r>
        <w:t xml:space="preserve">7. </w:t>
      </w:r>
      <w:r w:rsidRPr="00DD3178">
        <w:t>Print Signage</w:t>
      </w:r>
      <w:bookmarkEnd w:id="20"/>
      <w:bookmarkEnd w:id="21"/>
      <w:r w:rsidRPr="00DD3178">
        <w:t xml:space="preserve"> </w:t>
      </w:r>
    </w:p>
    <w:p w:rsidR="0070108E" w:rsidRDefault="0070108E" w:rsidP="0070108E">
      <w:pPr>
        <w:pStyle w:val="Heading4"/>
      </w:pPr>
      <w:r>
        <w:t xml:space="preserve">Clear Print: </w:t>
      </w:r>
      <w:r w:rsidRPr="00DD3178">
        <w:t xml:space="preserve">Readability by sight </w:t>
      </w:r>
    </w:p>
    <w:p w:rsidR="0070108E" w:rsidRPr="00DD3178" w:rsidRDefault="0070108E" w:rsidP="0070108E">
      <w:pPr>
        <w:pStyle w:val="ListParagraph"/>
        <w:numPr>
          <w:ilvl w:val="0"/>
          <w:numId w:val="33"/>
        </w:numPr>
      </w:pPr>
      <w:r>
        <w:t xml:space="preserve">[7.1] </w:t>
      </w:r>
      <w:r w:rsidRPr="00DD3178">
        <w:t xml:space="preserve">The size, type and layout of lettering on signs must be clearly legible. </w:t>
      </w:r>
    </w:p>
    <w:p w:rsidR="00DC2239" w:rsidRDefault="0070108E" w:rsidP="00B93649">
      <w:pPr>
        <w:pStyle w:val="ListParagraph"/>
        <w:numPr>
          <w:ilvl w:val="0"/>
          <w:numId w:val="15"/>
        </w:numPr>
        <w:spacing w:line="240" w:lineRule="auto"/>
      </w:pPr>
      <w:r>
        <w:t xml:space="preserve">[7.2] </w:t>
      </w:r>
      <w:r w:rsidRPr="00DD3178">
        <w:t xml:space="preserve">Use a clear, simple sans serif typeface with uniform stroke width, wide horizontal proportions and distinct letter forms including prominent ascenders and descenders and open counterforms. Some examples of suitable typefaces are </w:t>
      </w:r>
      <w:r>
        <w:t xml:space="preserve">Arial, </w:t>
      </w:r>
      <w:r w:rsidRPr="00DD3178">
        <w:t>Gill Sans, Clearview ADA, Agr</w:t>
      </w:r>
      <w:r>
        <w:t>o Sans, Frutiger and Helvetica.</w:t>
      </w:r>
      <w:bookmarkStart w:id="22" w:name="_GoBack"/>
      <w:bookmarkEnd w:id="22"/>
    </w:p>
    <w:p w:rsidR="00DC2239" w:rsidRDefault="00DC2239" w:rsidP="0070108E">
      <w:pPr>
        <w:pStyle w:val="ListParagraph"/>
        <w:numPr>
          <w:ilvl w:val="0"/>
          <w:numId w:val="15"/>
        </w:numPr>
      </w:pPr>
      <w:r>
        <w:t xml:space="preserve">[7.3] </w:t>
      </w:r>
      <w:r w:rsidRPr="00DD3178">
        <w:t xml:space="preserve">Avoid using italics, stylised print, underlining and block capitals. </w:t>
      </w:r>
    </w:p>
    <w:p w:rsidR="0070108E" w:rsidRPr="00DD3178" w:rsidRDefault="0070108E" w:rsidP="0070108E">
      <w:pPr>
        <w:pStyle w:val="ListParagraph"/>
        <w:numPr>
          <w:ilvl w:val="0"/>
          <w:numId w:val="15"/>
        </w:numPr>
      </w:pPr>
      <w:r>
        <w:t xml:space="preserve">[7.4] The initial letter of each word </w:t>
      </w:r>
      <w:r w:rsidRPr="00DD3178">
        <w:t>should be</w:t>
      </w:r>
      <w:r>
        <w:t xml:space="preserve"> in upper case. The whole word should not be capitalised. Initial capitals </w:t>
      </w:r>
      <w:r w:rsidRPr="00DD3178">
        <w:t xml:space="preserve">help with letter and word recognition. </w:t>
      </w:r>
      <w:r>
        <w:t xml:space="preserve">Example: Female Shower </w:t>
      </w:r>
    </w:p>
    <w:p w:rsidR="0070108E" w:rsidRDefault="0070108E" w:rsidP="0070108E">
      <w:pPr>
        <w:pStyle w:val="ListParagraph"/>
        <w:numPr>
          <w:ilvl w:val="0"/>
          <w:numId w:val="15"/>
        </w:numPr>
      </w:pPr>
      <w:r>
        <w:t xml:space="preserve">[7.5] </w:t>
      </w:r>
      <w:r w:rsidRPr="00DD3178">
        <w:t>Always ensure the sign background contrasts with the print. Clear colour combinations include black text on a white background, white on black, yellow on black or b</w:t>
      </w:r>
      <w:r>
        <w:t>lack on yellow.</w:t>
      </w:r>
    </w:p>
    <w:p w:rsidR="0070108E" w:rsidRDefault="0070108E" w:rsidP="0070108E">
      <w:pPr>
        <w:pStyle w:val="ListParagraph"/>
        <w:numPr>
          <w:ilvl w:val="0"/>
          <w:numId w:val="15"/>
        </w:numPr>
      </w:pPr>
      <w:r>
        <w:t xml:space="preserve">[7.6] </w:t>
      </w:r>
      <w:r w:rsidRPr="00DD3178">
        <w:t>Do not print informa</w:t>
      </w:r>
      <w:r>
        <w:t>tion over pictures or patterns.</w:t>
      </w:r>
    </w:p>
    <w:p w:rsidR="00E879CF" w:rsidRDefault="0070108E" w:rsidP="0070108E">
      <w:pPr>
        <w:pStyle w:val="ListParagraph"/>
        <w:numPr>
          <w:ilvl w:val="0"/>
          <w:numId w:val="15"/>
        </w:numPr>
      </w:pPr>
      <w:r>
        <w:t xml:space="preserve">[7.7] </w:t>
      </w:r>
      <w:r w:rsidRPr="00DD3178">
        <w:t>Characters and their backg</w:t>
      </w:r>
      <w:r>
        <w:t>round should be non-reflective.</w:t>
      </w:r>
    </w:p>
    <w:p w:rsidR="0070108E" w:rsidRPr="00DD3178" w:rsidRDefault="0070108E" w:rsidP="0070108E">
      <w:pPr>
        <w:pStyle w:val="ListParagraph"/>
        <w:numPr>
          <w:ilvl w:val="0"/>
          <w:numId w:val="15"/>
        </w:numPr>
      </w:pPr>
      <w:r>
        <w:t xml:space="preserve">[7.8] </w:t>
      </w:r>
      <w:r w:rsidRPr="00DD3178">
        <w:t>For non-tactile print, the size of the text should be related to the distance at which the information is to be viewed. Letters should have a minimum height of 15</w:t>
      </w:r>
      <w:r>
        <w:t xml:space="preserve"> </w:t>
      </w:r>
      <w:r w:rsidRPr="00DD3178">
        <w:t>mm. If signs will be viewed from more than 3</w:t>
      </w:r>
      <w:r>
        <w:t xml:space="preserve"> </w:t>
      </w:r>
      <w:r w:rsidRPr="00DD3178">
        <w:t>m away, the text should have a height of 5</w:t>
      </w:r>
      <w:r>
        <w:t xml:space="preserve"> </w:t>
      </w:r>
      <w:r w:rsidRPr="00DD3178">
        <w:t>mm for each metre of viewing distance. For example, if a sign is designed to be viewed from a 5</w:t>
      </w:r>
      <w:r>
        <w:t xml:space="preserve"> </w:t>
      </w:r>
      <w:r w:rsidRPr="00DD3178">
        <w:t>m distance, text shoul</w:t>
      </w:r>
      <w:r>
        <w:t>d have a height of 25 mm.</w:t>
      </w:r>
    </w:p>
    <w:p w:rsidR="0070108E" w:rsidRPr="00DD3178" w:rsidRDefault="0070108E" w:rsidP="0070108E">
      <w:pPr>
        <w:pStyle w:val="Heading4"/>
      </w:pPr>
      <w:r>
        <w:t xml:space="preserve">Raised or Embossed Print: Readability by Touch </w:t>
      </w:r>
    </w:p>
    <w:p w:rsidR="0070108E" w:rsidRPr="00DD3178" w:rsidRDefault="0070108E" w:rsidP="0070108E">
      <w:pPr>
        <w:pStyle w:val="ListParagraph"/>
        <w:numPr>
          <w:ilvl w:val="0"/>
          <w:numId w:val="34"/>
        </w:numPr>
      </w:pPr>
      <w:r>
        <w:t xml:space="preserve">[7.9] </w:t>
      </w:r>
      <w:r w:rsidRPr="00DD3178">
        <w:t>Raised letters sho</w:t>
      </w:r>
      <w:r>
        <w:t>uld have rounded edges.</w:t>
      </w:r>
    </w:p>
    <w:p w:rsidR="0070108E" w:rsidRDefault="0070108E" w:rsidP="0070108E">
      <w:pPr>
        <w:pStyle w:val="ListParagraph"/>
        <w:numPr>
          <w:ilvl w:val="0"/>
          <w:numId w:val="17"/>
        </w:numPr>
      </w:pPr>
      <w:r>
        <w:t xml:space="preserve">[7.10 </w:t>
      </w:r>
      <w:r w:rsidRPr="00CF37E8">
        <w:t>Letters should be raised from the surface of the sign plate by at least 1</w:t>
      </w:r>
      <w:r>
        <w:t xml:space="preserve"> </w:t>
      </w:r>
      <w:r w:rsidRPr="00CF37E8">
        <w:t>mm, and a maximum of 1.5 mm.</w:t>
      </w:r>
    </w:p>
    <w:p w:rsidR="0070108E" w:rsidRPr="00DD3178" w:rsidRDefault="0070108E" w:rsidP="0070108E">
      <w:pPr>
        <w:pStyle w:val="ListParagraph"/>
        <w:numPr>
          <w:ilvl w:val="0"/>
          <w:numId w:val="17"/>
        </w:numPr>
      </w:pPr>
      <w:r>
        <w:lastRenderedPageBreak/>
        <w:t xml:space="preserve">[7.11] </w:t>
      </w:r>
      <w:r w:rsidRPr="00CF37E8">
        <w:t>Letter height should be 15-50</w:t>
      </w:r>
      <w:r>
        <w:t xml:space="preserve"> </w:t>
      </w:r>
      <w:r w:rsidRPr="00CF37E8">
        <w:t>mm, that is approximately 48-144pt.</w:t>
      </w:r>
    </w:p>
    <w:p w:rsidR="0070108E" w:rsidRPr="00DD3178" w:rsidRDefault="0070108E" w:rsidP="0070108E">
      <w:pPr>
        <w:pStyle w:val="ListParagraph"/>
        <w:numPr>
          <w:ilvl w:val="0"/>
          <w:numId w:val="17"/>
        </w:numPr>
      </w:pPr>
      <w:r>
        <w:t xml:space="preserve">[7.12] </w:t>
      </w:r>
      <w:r w:rsidRPr="00DD3178">
        <w:t>Minimum spacing</w:t>
      </w:r>
      <w:r>
        <w:t xml:space="preserve"> between letters should be 2 mm.</w:t>
      </w:r>
    </w:p>
    <w:p w:rsidR="0070108E" w:rsidRPr="00DD3178" w:rsidRDefault="0070108E" w:rsidP="0070108E">
      <w:pPr>
        <w:pStyle w:val="ListParagraph"/>
        <w:numPr>
          <w:ilvl w:val="0"/>
          <w:numId w:val="17"/>
        </w:numPr>
      </w:pPr>
      <w:r>
        <w:t xml:space="preserve">[7.13] </w:t>
      </w:r>
      <w:r w:rsidRPr="00DD3178">
        <w:t>Minimum spacin</w:t>
      </w:r>
      <w:r>
        <w:t>g between words should be 10 mm.</w:t>
      </w:r>
    </w:p>
    <w:p w:rsidR="0070108E" w:rsidRDefault="0070108E" w:rsidP="0070108E">
      <w:pPr>
        <w:pStyle w:val="ListParagraph"/>
        <w:numPr>
          <w:ilvl w:val="0"/>
          <w:numId w:val="17"/>
        </w:numPr>
      </w:pPr>
      <w:r>
        <w:t xml:space="preserve">[7.14] </w:t>
      </w:r>
      <w:r w:rsidRPr="00B41F2F">
        <w:t>Letter stroke thickness should be a minimum of 2</w:t>
      </w:r>
      <w:r>
        <w:t xml:space="preserve"> </w:t>
      </w:r>
      <w:r w:rsidRPr="00B41F2F">
        <w:t>mm and not more than 7</w:t>
      </w:r>
      <w:r>
        <w:t xml:space="preserve"> </w:t>
      </w:r>
      <w:r w:rsidRPr="00B41F2F">
        <w:t xml:space="preserve">mm. </w:t>
      </w:r>
    </w:p>
    <w:p w:rsidR="0070108E" w:rsidRPr="00DD3178" w:rsidRDefault="0070108E" w:rsidP="0070108E">
      <w:pPr>
        <w:pStyle w:val="ListParagraph"/>
        <w:numPr>
          <w:ilvl w:val="0"/>
          <w:numId w:val="17"/>
        </w:numPr>
      </w:pPr>
      <w:r>
        <w:t xml:space="preserve">[7.15] </w:t>
      </w:r>
      <w:r w:rsidRPr="00DD3178">
        <w:t xml:space="preserve">Do not use engraved print letters. These </w:t>
      </w:r>
      <w:r>
        <w:t xml:space="preserve">are </w:t>
      </w:r>
      <w:r w:rsidRPr="00DD3178">
        <w:t>very difficult</w:t>
      </w:r>
      <w:r>
        <w:t xml:space="preserve"> to read by touch.</w:t>
      </w:r>
    </w:p>
    <w:p w:rsidR="0070108E" w:rsidRDefault="0070108E" w:rsidP="0070108E">
      <w:pPr>
        <w:pStyle w:val="ListParagraph"/>
        <w:numPr>
          <w:ilvl w:val="0"/>
          <w:numId w:val="17"/>
        </w:numPr>
      </w:pPr>
      <w:r>
        <w:t xml:space="preserve">[7.16] </w:t>
      </w:r>
      <w:r w:rsidRPr="00DD3178">
        <w:t>Raised borders and elements should be 10</w:t>
      </w:r>
      <w:r>
        <w:t xml:space="preserve"> </w:t>
      </w:r>
      <w:r w:rsidRPr="00DD3178">
        <w:t xml:space="preserve">mm minimum from tactile </w:t>
      </w:r>
      <w:r>
        <w:t>and braille characters.</w:t>
      </w:r>
    </w:p>
    <w:p w:rsidR="0070108E" w:rsidRDefault="0070108E" w:rsidP="0070108E">
      <w:pPr>
        <w:pStyle w:val="ListParagraph"/>
        <w:numPr>
          <w:ilvl w:val="0"/>
          <w:numId w:val="17"/>
        </w:numPr>
      </w:pPr>
      <w:r>
        <w:t>[7.17] Embossed characters should be integral to the sign.</w:t>
      </w:r>
    </w:p>
    <w:p w:rsidR="0070108E" w:rsidRPr="00DD3178" w:rsidRDefault="0070108E" w:rsidP="0070108E">
      <w:pPr>
        <w:pStyle w:val="ListParagraph"/>
        <w:numPr>
          <w:ilvl w:val="0"/>
          <w:numId w:val="17"/>
        </w:numPr>
      </w:pPr>
      <w:r>
        <w:t>[7.18] Tactile text should be left justified, except for single words which may be centre aligned.</w:t>
      </w:r>
    </w:p>
    <w:p w:rsidR="0070108E" w:rsidRPr="00DD3178" w:rsidRDefault="0070108E" w:rsidP="0070108E">
      <w:pPr>
        <w:pStyle w:val="Heading3"/>
      </w:pPr>
      <w:bookmarkStart w:id="23" w:name="_Toc417378912"/>
      <w:bookmarkStart w:id="24" w:name="_Toc508614555"/>
      <w:r>
        <w:t xml:space="preserve">8. </w:t>
      </w:r>
      <w:r w:rsidRPr="00DD3178">
        <w:t>Pictograms</w:t>
      </w:r>
      <w:bookmarkEnd w:id="23"/>
      <w:bookmarkEnd w:id="24"/>
      <w:r w:rsidRPr="00DD3178">
        <w:t xml:space="preserve"> </w:t>
      </w:r>
    </w:p>
    <w:p w:rsidR="0070108E" w:rsidRDefault="00DC2239" w:rsidP="0070108E">
      <w:pPr>
        <w:pStyle w:val="ListParagraph"/>
        <w:numPr>
          <w:ilvl w:val="0"/>
          <w:numId w:val="19"/>
        </w:numPr>
      </w:pPr>
      <w:r w:rsidRPr="00150FEF">
        <w:rPr>
          <w:noProof/>
          <w:lang w:eastAsia="en-NZ"/>
        </w:rPr>
        <w:drawing>
          <wp:anchor distT="0" distB="0" distL="114300" distR="114300" simplePos="0" relativeHeight="251665408" behindDoc="0" locked="0" layoutInCell="1" allowOverlap="1">
            <wp:simplePos x="0" y="0"/>
            <wp:positionH relativeFrom="margin">
              <wp:posOffset>450850</wp:posOffset>
            </wp:positionH>
            <wp:positionV relativeFrom="paragraph">
              <wp:posOffset>516255</wp:posOffset>
            </wp:positionV>
            <wp:extent cx="2336800" cy="1464945"/>
            <wp:effectExtent l="0" t="0" r="635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6800"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08E">
        <w:t xml:space="preserve">[8.1] </w:t>
      </w:r>
      <w:r w:rsidR="0070108E" w:rsidRPr="005627F6">
        <w:t>When using pictograms for features like exits or male/female toilets, use internationally recognised symbols (refer to NZ Standard 4121 and ISO 7001).</w:t>
      </w:r>
    </w:p>
    <w:p w:rsidR="0070108E" w:rsidRDefault="0070108E" w:rsidP="0070108E">
      <w:pPr>
        <w:pStyle w:val="BodyText"/>
      </w:pPr>
      <w:r>
        <w:t>Illustration: Shows a door to the female toilets with a sign on the door itself. The sign includes text, braille and the internationally recognised symbol of a female to clearly indicate that it is the "Female Toilet".</w:t>
      </w:r>
    </w:p>
    <w:p w:rsidR="00E879CF" w:rsidRDefault="00E879CF" w:rsidP="0070108E">
      <w:pPr>
        <w:pStyle w:val="BodyText"/>
      </w:pPr>
    </w:p>
    <w:p w:rsidR="00E879CF" w:rsidRDefault="00E879CF" w:rsidP="0070108E">
      <w:pPr>
        <w:pStyle w:val="BodyText"/>
      </w:pPr>
    </w:p>
    <w:p w:rsidR="0070108E" w:rsidRPr="00DD3178" w:rsidRDefault="0070108E" w:rsidP="0070108E">
      <w:pPr>
        <w:pStyle w:val="ListParagraph"/>
        <w:numPr>
          <w:ilvl w:val="0"/>
          <w:numId w:val="19"/>
        </w:numPr>
      </w:pPr>
      <w:r>
        <w:t xml:space="preserve">[8.2] </w:t>
      </w:r>
      <w:r w:rsidRPr="002F3178">
        <w:t>Make sure pictograms are always accompanied by raised print and braille. The pictogram</w:t>
      </w:r>
      <w:r>
        <w:t xml:space="preserve"> is not sufficient on its own—</w:t>
      </w:r>
      <w:r w:rsidRPr="002F3178">
        <w:t>some people will not know what the picture means.</w:t>
      </w:r>
    </w:p>
    <w:p w:rsidR="0070108E" w:rsidRDefault="0070108E" w:rsidP="0070108E">
      <w:pPr>
        <w:pStyle w:val="ListParagraph"/>
        <w:numPr>
          <w:ilvl w:val="0"/>
          <w:numId w:val="19"/>
        </w:numPr>
      </w:pPr>
      <w:r>
        <w:t xml:space="preserve">[8.3] </w:t>
      </w:r>
      <w:r w:rsidRPr="002F3178">
        <w:t>If using the International Symbol of Access, make sure it conforms to that shown in Appendix E of NZS4121.</w:t>
      </w:r>
    </w:p>
    <w:p w:rsidR="0070108E" w:rsidRDefault="00DC2239" w:rsidP="00E879CF">
      <w:pPr>
        <w:pStyle w:val="BodyText"/>
        <w:ind w:left="360"/>
      </w:pPr>
      <w:r w:rsidRPr="00150FEF">
        <w:rPr>
          <w:noProof/>
          <w:lang w:eastAsia="en-NZ"/>
        </w:rPr>
        <w:drawing>
          <wp:anchor distT="0" distB="0" distL="114300" distR="114300" simplePos="0" relativeHeight="251672576" behindDoc="0" locked="0" layoutInCell="1" allowOverlap="1">
            <wp:simplePos x="0" y="0"/>
            <wp:positionH relativeFrom="column">
              <wp:posOffset>575597</wp:posOffset>
            </wp:positionH>
            <wp:positionV relativeFrom="paragraph">
              <wp:posOffset>35829</wp:posOffset>
            </wp:positionV>
            <wp:extent cx="1252220" cy="1120140"/>
            <wp:effectExtent l="0" t="0" r="508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222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08E">
        <w:t xml:space="preserve">Illustration: Shows the </w:t>
      </w:r>
      <w:r w:rsidR="0070108E" w:rsidRPr="002F3178">
        <w:t>International Symbol of Access</w:t>
      </w:r>
      <w:r w:rsidR="0070108E">
        <w:t>—profile of a white figure in a wheelchair on a blue background.</w:t>
      </w:r>
    </w:p>
    <w:p w:rsidR="00150FEF" w:rsidRDefault="00150FEF" w:rsidP="0070108E">
      <w:pPr>
        <w:pStyle w:val="BodyText"/>
      </w:pPr>
    </w:p>
    <w:p w:rsidR="00150FEF" w:rsidRDefault="00150FEF" w:rsidP="0070108E">
      <w:pPr>
        <w:pStyle w:val="BodyText"/>
      </w:pPr>
    </w:p>
    <w:p w:rsidR="00E879CF" w:rsidRDefault="00E879CF" w:rsidP="0070108E">
      <w:pPr>
        <w:pStyle w:val="BodyText"/>
      </w:pPr>
    </w:p>
    <w:p w:rsidR="0070108E" w:rsidRDefault="0070108E" w:rsidP="0070108E">
      <w:pPr>
        <w:pStyle w:val="ListParagraph"/>
        <w:numPr>
          <w:ilvl w:val="0"/>
          <w:numId w:val="19"/>
        </w:numPr>
      </w:pPr>
      <w:r>
        <w:t xml:space="preserve">[8.4] </w:t>
      </w:r>
      <w:r w:rsidRPr="002F3178">
        <w:t>Raised arrows can be used to indicate direction. These should appear either at the beginning of a line of text or directly after the text label. Avoid large spaces between arrows and their labels. Where braille is on</w:t>
      </w:r>
      <w:r>
        <w:t xml:space="preserve"> </w:t>
      </w:r>
      <w:r w:rsidRPr="002F3178">
        <w:t xml:space="preserve">a separate sign plate, a </w:t>
      </w:r>
      <w:r w:rsidRPr="002F3178">
        <w:lastRenderedPageBreak/>
        <w:t>small raised arrow should be horizontally aligned with the braille, either directly before or after the braille text.</w:t>
      </w:r>
    </w:p>
    <w:p w:rsidR="0070108E" w:rsidRPr="00DD3178" w:rsidRDefault="0070108E" w:rsidP="0070108E">
      <w:pPr>
        <w:pStyle w:val="ListParagraph"/>
        <w:numPr>
          <w:ilvl w:val="0"/>
          <w:numId w:val="19"/>
        </w:numPr>
      </w:pPr>
      <w:r>
        <w:t xml:space="preserve">[8.5] </w:t>
      </w:r>
      <w:r w:rsidRPr="00D90810">
        <w:t>Always ensure the sign background contrasts with the pictogram. Clear colour combinations include black text on a white background, white on black, yellow on black or black on yellow. A 30% minimum luminance contrast is recommended.</w:t>
      </w:r>
    </w:p>
    <w:p w:rsidR="0070108E" w:rsidRDefault="0070108E" w:rsidP="0070108E">
      <w:pPr>
        <w:pStyle w:val="ListParagraph"/>
        <w:numPr>
          <w:ilvl w:val="0"/>
          <w:numId w:val="19"/>
        </w:numPr>
      </w:pPr>
      <w:r>
        <w:t xml:space="preserve">[8.6] </w:t>
      </w:r>
      <w:r w:rsidRPr="00D90810">
        <w:t>Raised pictograms should have soft-shouldered edges, and should be raised from the surface of the sign plate by a minimum of 1</w:t>
      </w:r>
      <w:r>
        <w:t xml:space="preserve"> </w:t>
      </w:r>
      <w:r w:rsidRPr="00D90810">
        <w:t>mm.</w:t>
      </w:r>
    </w:p>
    <w:p w:rsidR="0070108E" w:rsidRDefault="0070108E" w:rsidP="0070108E">
      <w:pPr>
        <w:pStyle w:val="ListParagraph"/>
        <w:numPr>
          <w:ilvl w:val="0"/>
          <w:numId w:val="19"/>
        </w:numPr>
      </w:pPr>
      <w:r>
        <w:t xml:space="preserve">[8.7] </w:t>
      </w:r>
      <w:r w:rsidRPr="00D90810">
        <w:t>The pictogram should be a minimum heig</w:t>
      </w:r>
      <w:r>
        <w:t>ht of 6</w:t>
      </w:r>
      <w:r w:rsidRPr="00D90810">
        <w:t>0</w:t>
      </w:r>
      <w:r>
        <w:t xml:space="preserve"> </w:t>
      </w:r>
      <w:r w:rsidRPr="00D90810">
        <w:t>mm.</w:t>
      </w:r>
    </w:p>
    <w:p w:rsidR="0070108E" w:rsidRPr="00DD3178" w:rsidRDefault="0070108E" w:rsidP="0070108E">
      <w:pPr>
        <w:pStyle w:val="Heading3"/>
      </w:pPr>
      <w:bookmarkStart w:id="25" w:name="_Toc417378913"/>
      <w:bookmarkStart w:id="26" w:name="_Toc508614556"/>
      <w:r>
        <w:t xml:space="preserve">9. </w:t>
      </w:r>
      <w:r w:rsidRPr="00DD3178">
        <w:t>Te Reo Māori</w:t>
      </w:r>
      <w:bookmarkEnd w:id="25"/>
      <w:bookmarkEnd w:id="26"/>
      <w:r w:rsidRPr="00DD3178">
        <w:t xml:space="preserve"> </w:t>
      </w:r>
    </w:p>
    <w:p w:rsidR="0070108E" w:rsidRPr="00DD3178" w:rsidRDefault="0070108E" w:rsidP="0070108E">
      <w:pPr>
        <w:pStyle w:val="ListParagraph"/>
        <w:numPr>
          <w:ilvl w:val="0"/>
          <w:numId w:val="22"/>
        </w:numPr>
      </w:pPr>
      <w:r>
        <w:t xml:space="preserve">[9.1] </w:t>
      </w:r>
      <w:r w:rsidRPr="00DD3178">
        <w:t xml:space="preserve">Te Reo Māori uses the same alphabet as English braille. </w:t>
      </w:r>
    </w:p>
    <w:p w:rsidR="0070108E" w:rsidRPr="00DD3178" w:rsidRDefault="0070108E" w:rsidP="0070108E">
      <w:pPr>
        <w:pStyle w:val="ListParagraph"/>
        <w:numPr>
          <w:ilvl w:val="0"/>
          <w:numId w:val="22"/>
        </w:numPr>
      </w:pPr>
      <w:r>
        <w:t xml:space="preserve">[9.2] </w:t>
      </w:r>
      <w:r w:rsidRPr="00DD3178">
        <w:t xml:space="preserve">We encourage the use </w:t>
      </w:r>
      <w:r>
        <w:t xml:space="preserve">of </w:t>
      </w:r>
      <w:r w:rsidRPr="00DD3178">
        <w:t xml:space="preserve">Māori braille on signage alongside English braille. </w:t>
      </w:r>
    </w:p>
    <w:p w:rsidR="0070108E" w:rsidRDefault="0070108E" w:rsidP="0070108E">
      <w:pPr>
        <w:pStyle w:val="ListParagraph"/>
        <w:numPr>
          <w:ilvl w:val="0"/>
          <w:numId w:val="22"/>
        </w:numPr>
      </w:pPr>
      <w:r>
        <w:t xml:space="preserve">[9.3] </w:t>
      </w:r>
      <w:r w:rsidRPr="00DD3178">
        <w:t>Use uncontracted braille in all instances except for wh. Wh should be written as dots 1-5-6. You can achieve this b</w:t>
      </w:r>
      <w:r>
        <w:t xml:space="preserve">y typing a colon : and applying </w:t>
      </w:r>
      <w:r w:rsidRPr="00DD3178">
        <w:t xml:space="preserve">the braille font. </w:t>
      </w:r>
    </w:p>
    <w:p w:rsidR="0070108E" w:rsidRPr="00AA4BD4" w:rsidRDefault="0070108E" w:rsidP="0070108E">
      <w:pPr>
        <w:pStyle w:val="ListParagraph"/>
      </w:pPr>
      <w:r w:rsidRPr="00DD3178">
        <w:t>T</w:t>
      </w:r>
      <w:r>
        <w:t>he symbol should look like this</w:t>
      </w:r>
      <w:r w:rsidRPr="00AA4BD4">
        <w:rPr>
          <w:rFonts w:ascii="Braille" w:hAnsi="Braille"/>
          <w:sz w:val="44"/>
        </w:rPr>
        <w:t>:</w:t>
      </w:r>
    </w:p>
    <w:p w:rsidR="0070108E" w:rsidRDefault="0070108E" w:rsidP="0070108E">
      <w:pPr>
        <w:pStyle w:val="ListParagraph"/>
        <w:numPr>
          <w:ilvl w:val="0"/>
          <w:numId w:val="22"/>
        </w:numPr>
      </w:pPr>
      <w:r>
        <w:t>[9.4] If a macron is shown on the print sign then the macron should be shown on the braille sign also.</w:t>
      </w:r>
      <w:r w:rsidRPr="00DD3178">
        <w:t xml:space="preserve"> The macron symbol used in New Zealand is dots 4-5-6 directly before the relevant letter. You can achieve this by typing an underline symbol </w:t>
      </w:r>
      <w:r>
        <w:t xml:space="preserve">_ </w:t>
      </w:r>
      <w:r w:rsidRPr="00DD3178">
        <w:t xml:space="preserve">and applying the braille font. </w:t>
      </w:r>
    </w:p>
    <w:p w:rsidR="0070108E" w:rsidRPr="00DD3178" w:rsidRDefault="0070108E" w:rsidP="0070108E">
      <w:pPr>
        <w:pStyle w:val="ListParagraph"/>
      </w:pPr>
      <w:r w:rsidRPr="00DD3178">
        <w:t>T</w:t>
      </w:r>
      <w:r>
        <w:t>he symbol should look like this</w:t>
      </w:r>
      <w:r w:rsidRPr="00AA01CF">
        <w:rPr>
          <w:rFonts w:ascii="Braille" w:hAnsi="Braille"/>
          <w:sz w:val="44"/>
        </w:rPr>
        <w:t>_</w:t>
      </w:r>
    </w:p>
    <w:p w:rsidR="00E44CBA" w:rsidRDefault="0070108E" w:rsidP="0070108E">
      <w:pPr>
        <w:pStyle w:val="ListParagraph"/>
        <w:numPr>
          <w:ilvl w:val="0"/>
          <w:numId w:val="22"/>
        </w:numPr>
      </w:pPr>
      <w:r>
        <w:t xml:space="preserve">[9.5] </w:t>
      </w:r>
      <w:r w:rsidRPr="00DD3178">
        <w:t xml:space="preserve">Please follow all other guidelines regarding placement, spacing and capitalisation. </w:t>
      </w:r>
    </w:p>
    <w:p w:rsidR="0070108E" w:rsidRPr="00C01006" w:rsidRDefault="0070108E" w:rsidP="0070108E">
      <w:pPr>
        <w:pStyle w:val="Heading4"/>
      </w:pPr>
      <w:r w:rsidRPr="00C01006">
        <w:t xml:space="preserve">Sample Words </w:t>
      </w:r>
    </w:p>
    <w:p w:rsidR="0070108E" w:rsidRDefault="0070108E" w:rsidP="0070108E">
      <w:pPr>
        <w:pStyle w:val="BodyText"/>
      </w:pPr>
      <w:r w:rsidRPr="00DD3178">
        <w:t xml:space="preserve">whare </w:t>
      </w:r>
    </w:p>
    <w:p w:rsidR="0070108E" w:rsidRDefault="0070108E" w:rsidP="0070108E">
      <w:pPr>
        <w:pStyle w:val="Heading7"/>
      </w:pPr>
      <w:r>
        <w:t>:are</w:t>
      </w:r>
    </w:p>
    <w:p w:rsidR="0070108E" w:rsidRDefault="0070108E" w:rsidP="0070108E">
      <w:pPr>
        <w:pStyle w:val="BodyText"/>
      </w:pPr>
      <w:r w:rsidRPr="00DD3178">
        <w:t xml:space="preserve">tuāpāpā </w:t>
      </w:r>
    </w:p>
    <w:p w:rsidR="0070108E" w:rsidRDefault="0070108E" w:rsidP="0070108E">
      <w:pPr>
        <w:pStyle w:val="BodyText"/>
      </w:pPr>
      <w:bookmarkStart w:id="27" w:name="_Toc508614557"/>
      <w:bookmarkStart w:id="28" w:name="_Toc417378914"/>
      <w:r>
        <w:t>tu_ap_ap_a</w:t>
      </w:r>
    </w:p>
    <w:p w:rsidR="00DC2239" w:rsidRDefault="00DC2239">
      <w:pPr>
        <w:spacing w:after="160" w:line="259" w:lineRule="auto"/>
        <w:rPr>
          <w:rFonts w:eastAsiaTheme="majorEastAsia"/>
          <w:bCs/>
          <w:sz w:val="28"/>
          <w:szCs w:val="26"/>
        </w:rPr>
      </w:pPr>
      <w:r>
        <w:br w:type="page"/>
      </w:r>
    </w:p>
    <w:p w:rsidR="0070108E" w:rsidRPr="00DD3178" w:rsidRDefault="0070108E" w:rsidP="0070108E">
      <w:pPr>
        <w:pStyle w:val="Heading2"/>
      </w:pPr>
      <w:r w:rsidRPr="00DD3178">
        <w:lastRenderedPageBreak/>
        <w:t>Appendix</w:t>
      </w:r>
      <w:bookmarkEnd w:id="27"/>
      <w:bookmarkEnd w:id="28"/>
    </w:p>
    <w:p w:rsidR="0070108E" w:rsidRPr="00DD3178" w:rsidRDefault="0070108E" w:rsidP="0070108E">
      <w:pPr>
        <w:pStyle w:val="Heading3"/>
      </w:pPr>
      <w:bookmarkStart w:id="29" w:name="_Toc508614558"/>
      <w:r>
        <w:t xml:space="preserve">Producing </w:t>
      </w:r>
      <w:r w:rsidRPr="00DD3178">
        <w:t>braille signs</w:t>
      </w:r>
      <w:bookmarkEnd w:id="29"/>
      <w:r w:rsidRPr="00DD3178">
        <w:t xml:space="preserve"> </w:t>
      </w:r>
    </w:p>
    <w:p w:rsidR="0070108E" w:rsidRDefault="0070108E" w:rsidP="0070108E">
      <w:pPr>
        <w:pStyle w:val="BodyText"/>
      </w:pPr>
      <w:r>
        <w:t xml:space="preserve">For signs intended to have a long life, such as lift controls, toilet signs, floor directories and hotel room door numbers, we recommend using a signage company that specialises in producing braille signs on various types of material. These signs can be cleaned easily and will be more durable. Signage companies produce these using a variety of processes. Please visit </w:t>
      </w:r>
      <w:hyperlink r:id="rId25" w:history="1">
        <w:r>
          <w:rPr>
            <w:rStyle w:val="Hyperlink"/>
          </w:rPr>
          <w:t>blindfoundation.org.nz/signage</w:t>
        </w:r>
      </w:hyperlink>
      <w:r>
        <w:t xml:space="preserve"> for a list of companies we recommend. The Blind Foundation does not produce permanent braille signage.</w:t>
      </w:r>
    </w:p>
    <w:p w:rsidR="0070108E" w:rsidRDefault="0070108E" w:rsidP="0070108E">
      <w:pPr>
        <w:pStyle w:val="BodyText"/>
      </w:pPr>
      <w:r>
        <w:t xml:space="preserve">If your company wishes to produce braille signage, we will gladly work with you to help you get it right. Please email </w:t>
      </w:r>
      <w:hyperlink r:id="rId26" w:history="1">
        <w:r w:rsidRPr="002C1DFD">
          <w:rPr>
            <w:rStyle w:val="Hyperlink"/>
          </w:rPr>
          <w:t>signage@blindfoundation.org.nz</w:t>
        </w:r>
      </w:hyperlink>
      <w:r>
        <w:t xml:space="preserve"> </w:t>
      </w:r>
    </w:p>
    <w:p w:rsidR="0070108E" w:rsidRDefault="0070108E" w:rsidP="0070108E">
      <w:pPr>
        <w:pStyle w:val="BodyText"/>
      </w:pPr>
      <w:r>
        <w:t xml:space="preserve">For less permanent signage such as office name plates (where staff change frequently), you can produce the braille using a dymo labeller or Perkins Brailler on adhesive labels. These will not last very long but are suitable in certain circumstances if the sign is of a temporary nature. Please contact the Blind Foundation if you require such temporary signage. </w:t>
      </w:r>
    </w:p>
    <w:p w:rsidR="0070108E" w:rsidRDefault="0070108E" w:rsidP="0070108E">
      <w:pPr>
        <w:pStyle w:val="Heading3"/>
      </w:pPr>
      <w:r>
        <w:t>Importing Signs</w:t>
      </w:r>
    </w:p>
    <w:p w:rsidR="0070108E" w:rsidRDefault="0070108E" w:rsidP="0070108E">
      <w:pPr>
        <w:pStyle w:val="BodyText"/>
      </w:pPr>
      <w:r w:rsidRPr="00DD3178">
        <w:t xml:space="preserve">We encourage you to use New Zealand signage companies who make accessible signage locally. A list of these companies can be found at </w:t>
      </w:r>
      <w:hyperlink r:id="rId27" w:history="1">
        <w:r>
          <w:rPr>
            <w:rStyle w:val="Hyperlink"/>
          </w:rPr>
          <w:t>blindfoundation.org.nz/signage</w:t>
        </w:r>
      </w:hyperlink>
      <w:r>
        <w:t xml:space="preserve"> </w:t>
      </w:r>
    </w:p>
    <w:p w:rsidR="0070108E" w:rsidRDefault="0070108E" w:rsidP="0070108E">
      <w:pPr>
        <w:pStyle w:val="BodyText"/>
      </w:pPr>
      <w:r w:rsidRPr="00510E23">
        <w:t>If you do want to import your signs, you need to be aware that some imported signs fall outside the guidelines in this document. For example, braille signs produced in Japan, Korea, Italy and Sweden use slightly smaller dots and spacing, which can be very difficult to read by those not used to this size of braille. Signs imported from the United States of America may be in contracted braille, which does not comply with our guidelines. Please check the specifications of all imported signs to ensure that they comply with our standards and follow Unified English Braille rules.</w:t>
      </w:r>
    </w:p>
    <w:p w:rsidR="00E44CBA" w:rsidRDefault="00E44CBA">
      <w:pPr>
        <w:spacing w:after="160" w:line="259" w:lineRule="auto"/>
        <w:rPr>
          <w:rFonts w:eastAsiaTheme="majorEastAsia"/>
          <w:b/>
          <w:bCs/>
        </w:rPr>
      </w:pPr>
      <w:r>
        <w:br w:type="page"/>
      </w:r>
    </w:p>
    <w:p w:rsidR="0070108E" w:rsidRPr="00DD3178" w:rsidRDefault="0070108E" w:rsidP="0070108E">
      <w:pPr>
        <w:pStyle w:val="Heading3"/>
      </w:pPr>
      <w:r>
        <w:lastRenderedPageBreak/>
        <w:t>U</w:t>
      </w:r>
      <w:r w:rsidRPr="00DD3178">
        <w:t xml:space="preserve">ncontracted </w:t>
      </w:r>
      <w:r>
        <w:t xml:space="preserve">versus Contracted </w:t>
      </w:r>
      <w:r w:rsidRPr="00DD3178">
        <w:t xml:space="preserve">braille </w:t>
      </w:r>
    </w:p>
    <w:p w:rsidR="0070108E" w:rsidRDefault="0070108E" w:rsidP="0070108E">
      <w:pPr>
        <w:pStyle w:val="BodyText"/>
      </w:pPr>
      <w:r w:rsidRPr="00510E23">
        <w:t xml:space="preserve">Uncontracted braille consists of the alphabet, punctuation, and numbers. One letter of print equals one letter of braille. There are two exceptions to this: </w:t>
      </w:r>
    </w:p>
    <w:p w:rsidR="0070108E" w:rsidRDefault="0070108E" w:rsidP="0070108E">
      <w:pPr>
        <w:pStyle w:val="List"/>
      </w:pPr>
      <w:r>
        <w:t>1.</w:t>
      </w:r>
      <w:r>
        <w:tab/>
      </w:r>
      <w:r w:rsidRPr="00DD3178">
        <w:t xml:space="preserve">Capital letters are formed by putting an extra dot or dots in front of the letter or word being capitalised. </w:t>
      </w:r>
    </w:p>
    <w:p w:rsidR="0070108E" w:rsidRDefault="0070108E" w:rsidP="0070108E">
      <w:pPr>
        <w:pStyle w:val="List"/>
      </w:pPr>
      <w:r>
        <w:t>2.</w:t>
      </w:r>
      <w:r>
        <w:tab/>
      </w:r>
      <w:r w:rsidRPr="00DD3178">
        <w:t>A number sign is placed in front of a single number or groups of digits such as a phone number. The letters a to j are used for the numbers 1 to 0, and the number sign tells the reader to interpret them as numbers.</w:t>
      </w:r>
    </w:p>
    <w:p w:rsidR="0070108E" w:rsidRDefault="0070108E" w:rsidP="0070108E">
      <w:pPr>
        <w:pStyle w:val="Heading3"/>
      </w:pPr>
      <w:r>
        <w:t xml:space="preserve">More on Braille Numbers </w:t>
      </w:r>
    </w:p>
    <w:p w:rsidR="0070108E" w:rsidRDefault="0070108E" w:rsidP="0070108E">
      <w:pPr>
        <w:pStyle w:val="BodyText"/>
      </w:pPr>
      <w:r>
        <w:t xml:space="preserve">Braille numbers are made by using a to j with a number sign in front of them. Applying the braille font to a print number will not produce the correct braille result. </w:t>
      </w:r>
    </w:p>
    <w:p w:rsidR="0070108E" w:rsidRDefault="0070108E" w:rsidP="0070108E">
      <w:pPr>
        <w:pStyle w:val="Heading6"/>
        <w:rPr>
          <w:b/>
        </w:rPr>
      </w:pPr>
      <w:r>
        <w:t xml:space="preserve">Example: 1 should look like </w:t>
      </w:r>
      <w:r w:rsidRPr="00510E23">
        <w:rPr>
          <w:b/>
        </w:rPr>
        <w:t>#a</w:t>
      </w:r>
    </w:p>
    <w:p w:rsidR="0070108E" w:rsidRDefault="0070108E" w:rsidP="0070108E">
      <w:pPr>
        <w:pStyle w:val="BodyText"/>
      </w:pPr>
      <w:r>
        <w:t xml:space="preserve">Please see our website for more detailed information on braille numbers. </w:t>
      </w:r>
    </w:p>
    <w:p w:rsidR="0070108E" w:rsidRDefault="0070108E" w:rsidP="0070108E">
      <w:pPr>
        <w:pStyle w:val="BodyText"/>
      </w:pPr>
      <w:r>
        <w:t xml:space="preserve">If your automated braille translation software does not have an option for braille numbers, you will need to contact the Blind Foundation so we can produce the correct braille artwork for you. </w:t>
      </w:r>
      <w:bookmarkStart w:id="30" w:name="_Toc417378915"/>
      <w:bookmarkStart w:id="31" w:name="_Toc508614559"/>
    </w:p>
    <w:p w:rsidR="0070108E" w:rsidRDefault="0070108E" w:rsidP="0070108E">
      <w:pPr>
        <w:pStyle w:val="BodyText"/>
      </w:pPr>
      <w:r w:rsidRPr="00510E23">
        <w:t>Contracted braille consists of additional signs which represent commonly-u</w:t>
      </w:r>
      <w:r>
        <w:t>sed groups of letters, such as "the"</w:t>
      </w:r>
      <w:r w:rsidRPr="00510E23">
        <w:t xml:space="preserve"> </w:t>
      </w:r>
      <w:r>
        <w:t>or "er"</w:t>
      </w:r>
      <w:r w:rsidRPr="00510E23">
        <w:t xml:space="preserve">. These save space and speed up reading. New adult braille learners typically learn uncontracted braille first, and may not wish to learn contracted braille. Experienced children and adult braille readers read contracted braille easily. </w:t>
      </w:r>
    </w:p>
    <w:p w:rsidR="0070108E" w:rsidRDefault="0070108E" w:rsidP="0070108E">
      <w:pPr>
        <w:pStyle w:val="BodyText"/>
      </w:pPr>
      <w:r w:rsidRPr="00510E23">
        <w:t>In New Zeal</w:t>
      </w:r>
      <w:r>
        <w:t xml:space="preserve">and, the standard for braille </w:t>
      </w:r>
      <w:r w:rsidRPr="00510E23">
        <w:t>is Unified English Braille. If you are using machinery which contains automated braille translation software, it must be set to Unified English Braille uncontracted. If you do need to produce a contracted braille sign plate, set the machine to Unified English Braille contracted (also called grade 2).</w:t>
      </w:r>
    </w:p>
    <w:p w:rsidR="0070108E" w:rsidRDefault="0070108E" w:rsidP="0070108E">
      <w:pPr>
        <w:pStyle w:val="BodyText"/>
      </w:pPr>
      <w:r w:rsidRPr="00510E23">
        <w:t>If you are not using machinery with automated braille translation software, you will need a PDF containing the braille artwork which you can emboss onto the sign plate. The Blind Founda</w:t>
      </w:r>
      <w:r>
        <w:t xml:space="preserve">tion can produce this for you. </w:t>
      </w:r>
      <w:r w:rsidRPr="00510E23">
        <w:t>Contact</w:t>
      </w:r>
      <w:r>
        <w:t xml:space="preserve"> </w:t>
      </w:r>
      <w:hyperlink r:id="rId28" w:history="1">
        <w:r w:rsidRPr="002C1DFD">
          <w:rPr>
            <w:rStyle w:val="Hyperlink"/>
          </w:rPr>
          <w:t>braille@blindfoundation.org.nz</w:t>
        </w:r>
      </w:hyperlink>
      <w:r>
        <w:t xml:space="preserve"> </w:t>
      </w:r>
    </w:p>
    <w:p w:rsidR="0070108E" w:rsidRDefault="0070108E" w:rsidP="0070108E">
      <w:pPr>
        <w:pStyle w:val="BodyText"/>
      </w:pPr>
      <w:r w:rsidRPr="00510E23">
        <w:t>For m</w:t>
      </w:r>
      <w:r>
        <w:t xml:space="preserve">ore detailed information about </w:t>
      </w:r>
      <w:r w:rsidRPr="00510E23">
        <w:t>braille, please contact the Blind Foundation Braille A</w:t>
      </w:r>
      <w:r>
        <w:t xml:space="preserve">wareness Coordinator by phoning 0800 24 33 33 or by emailing </w:t>
      </w:r>
      <w:hyperlink r:id="rId29" w:history="1">
        <w:r w:rsidRPr="002C1DFD">
          <w:rPr>
            <w:rStyle w:val="Hyperlink"/>
          </w:rPr>
          <w:t>braille@blindfoundation.org.nz</w:t>
        </w:r>
      </w:hyperlink>
      <w:r>
        <w:t xml:space="preserve"> </w:t>
      </w:r>
    </w:p>
    <w:p w:rsidR="00E44CBA" w:rsidRDefault="00E44CBA">
      <w:pPr>
        <w:spacing w:after="160" w:line="259" w:lineRule="auto"/>
        <w:rPr>
          <w:rFonts w:eastAsiaTheme="majorEastAsia"/>
          <w:bCs/>
          <w:sz w:val="28"/>
          <w:szCs w:val="26"/>
        </w:rPr>
      </w:pPr>
      <w:r>
        <w:br w:type="page"/>
      </w:r>
    </w:p>
    <w:p w:rsidR="0070108E" w:rsidRPr="00DD3178" w:rsidRDefault="0070108E" w:rsidP="0070108E">
      <w:pPr>
        <w:pStyle w:val="Heading2"/>
      </w:pPr>
      <w:r w:rsidRPr="00DD3178">
        <w:lastRenderedPageBreak/>
        <w:t>References</w:t>
      </w:r>
      <w:bookmarkEnd w:id="30"/>
      <w:bookmarkEnd w:id="31"/>
    </w:p>
    <w:p w:rsidR="0070108E" w:rsidRPr="00DD3178" w:rsidRDefault="0070108E" w:rsidP="0070108E">
      <w:pPr>
        <w:pStyle w:val="ListParagraph"/>
        <w:numPr>
          <w:ilvl w:val="0"/>
          <w:numId w:val="22"/>
        </w:numPr>
      </w:pPr>
      <w:r w:rsidRPr="00B40DDB">
        <w:rPr>
          <w:b/>
        </w:rPr>
        <w:t>ADAAG Manual: A guide to the Americans with Disabilities Act Accessibility Guidelines</w:t>
      </w:r>
      <w:r w:rsidRPr="00B40DDB">
        <w:t xml:space="preserve"> (1998), </w:t>
      </w:r>
      <w:r w:rsidRPr="00DD3178">
        <w:t xml:space="preserve">US Architectural and Transportation Barriers Compliance Board. </w:t>
      </w:r>
    </w:p>
    <w:p w:rsidR="0070108E" w:rsidRDefault="0070108E" w:rsidP="0070108E">
      <w:pPr>
        <w:pStyle w:val="ListParagraph"/>
        <w:numPr>
          <w:ilvl w:val="0"/>
          <w:numId w:val="22"/>
        </w:numPr>
      </w:pPr>
      <w:r w:rsidRPr="00B40DDB">
        <w:rPr>
          <w:b/>
        </w:rPr>
        <w:t>Australian Standard AS1428.1—998 Design for access and mobility Part 1: General requirements for access—New building work (1998),</w:t>
      </w:r>
      <w:r w:rsidRPr="00DD3178">
        <w:t xml:space="preserve"> Standards Australia. </w:t>
      </w:r>
      <w:r>
        <w:t xml:space="preserve">Australian Braille Authority </w:t>
      </w:r>
      <w:hyperlink r:id="rId30" w:history="1">
        <w:r>
          <w:rPr>
            <w:rStyle w:val="Hyperlink"/>
          </w:rPr>
          <w:t>brailleaustralia.org</w:t>
        </w:r>
      </w:hyperlink>
    </w:p>
    <w:p w:rsidR="0070108E" w:rsidRPr="00DD3178" w:rsidRDefault="0070108E" w:rsidP="0070108E">
      <w:pPr>
        <w:pStyle w:val="ListParagraph"/>
        <w:numPr>
          <w:ilvl w:val="0"/>
          <w:numId w:val="22"/>
        </w:numPr>
      </w:pPr>
      <w:r w:rsidRPr="00B40DDB">
        <w:rPr>
          <w:b/>
        </w:rPr>
        <w:t>Building Code of Australia (Section D3.6)</w:t>
      </w:r>
      <w:r w:rsidRPr="00DD3178">
        <w:t xml:space="preserve"> (2008), Australian Building Codes Board. </w:t>
      </w:r>
    </w:p>
    <w:p w:rsidR="0070108E" w:rsidRPr="00DD3178" w:rsidRDefault="0070108E" w:rsidP="0070108E">
      <w:pPr>
        <w:pStyle w:val="ListParagraph"/>
        <w:numPr>
          <w:ilvl w:val="0"/>
          <w:numId w:val="22"/>
        </w:numPr>
      </w:pPr>
      <w:r w:rsidRPr="00B40DDB">
        <w:rPr>
          <w:b/>
        </w:rPr>
        <w:t>Building Sight: A handbook of building and interior design solutions to include the needs of visually impaired people</w:t>
      </w:r>
      <w:r w:rsidRPr="00DD3178">
        <w:t xml:space="preserve"> (1995), Royal National Institute for Blind People. </w:t>
      </w:r>
    </w:p>
    <w:p w:rsidR="0070108E" w:rsidRPr="00DD3178" w:rsidRDefault="0070108E" w:rsidP="0070108E">
      <w:pPr>
        <w:pStyle w:val="ListParagraph"/>
        <w:numPr>
          <w:ilvl w:val="0"/>
          <w:numId w:val="22"/>
        </w:numPr>
      </w:pPr>
      <w:r w:rsidRPr="00B40DDB">
        <w:rPr>
          <w:b/>
        </w:rPr>
        <w:t>Braille cell dimensions</w:t>
      </w:r>
      <w:r w:rsidRPr="00DD3178">
        <w:t xml:space="preserve"> (2009), Royal Nati</w:t>
      </w:r>
      <w:r>
        <w:t>onal Institute of Blind People.</w:t>
      </w:r>
    </w:p>
    <w:p w:rsidR="0070108E" w:rsidRPr="00DD3178" w:rsidRDefault="0070108E" w:rsidP="0070108E">
      <w:pPr>
        <w:pStyle w:val="ListParagraph"/>
        <w:numPr>
          <w:ilvl w:val="0"/>
          <w:numId w:val="22"/>
        </w:numPr>
      </w:pPr>
      <w:r w:rsidRPr="00B40DDB">
        <w:rPr>
          <w:b/>
        </w:rPr>
        <w:t>Convention on the Rights of Persons with Disabilities</w:t>
      </w:r>
      <w:r w:rsidRPr="00DD3178">
        <w:t xml:space="preserve"> (2006), United Nations. </w:t>
      </w:r>
    </w:p>
    <w:p w:rsidR="0070108E" w:rsidRPr="00DD3178" w:rsidRDefault="0070108E" w:rsidP="0070108E">
      <w:pPr>
        <w:pStyle w:val="ListParagraph"/>
        <w:numPr>
          <w:ilvl w:val="0"/>
          <w:numId w:val="22"/>
        </w:numPr>
      </w:pPr>
      <w:r w:rsidRPr="00B40DDB">
        <w:rPr>
          <w:b/>
        </w:rPr>
        <w:t>Design Resources DR-11 Text Legibility and Readability of Large Format Signs in Building and Sites</w:t>
      </w:r>
      <w:r w:rsidRPr="00DD3178">
        <w:t xml:space="preserve"> (2010), Centre for Inclusive Design and Environmental Access, University at Buffalo School of Architecture and Planning. </w:t>
      </w:r>
    </w:p>
    <w:p w:rsidR="0070108E" w:rsidRPr="00DD3178" w:rsidRDefault="0070108E" w:rsidP="0070108E">
      <w:pPr>
        <w:pStyle w:val="ListParagraph"/>
        <w:numPr>
          <w:ilvl w:val="0"/>
          <w:numId w:val="22"/>
        </w:numPr>
      </w:pPr>
      <w:r w:rsidRPr="00B40DDB">
        <w:rPr>
          <w:b/>
        </w:rPr>
        <w:t>Disability (Access to Premises—Buildings) Standards</w:t>
      </w:r>
      <w:r w:rsidRPr="00DD3178">
        <w:t xml:space="preserve"> (2010), issued under the Disability Discrimination Act 1992, Australian Government. </w:t>
      </w:r>
    </w:p>
    <w:p w:rsidR="0070108E" w:rsidRPr="00DD3178" w:rsidRDefault="0070108E" w:rsidP="0070108E">
      <w:pPr>
        <w:pStyle w:val="ListParagraph"/>
        <w:numPr>
          <w:ilvl w:val="0"/>
          <w:numId w:val="22"/>
        </w:numPr>
      </w:pPr>
      <w:r w:rsidRPr="00B40DDB">
        <w:rPr>
          <w:b/>
        </w:rPr>
        <w:t>Disability Discrimination Acts UK</w:t>
      </w:r>
      <w:r w:rsidRPr="00DD3178">
        <w:t xml:space="preserve"> (1995 and 2005). </w:t>
      </w:r>
    </w:p>
    <w:p w:rsidR="0070108E" w:rsidRPr="00DD3178" w:rsidRDefault="0070108E" w:rsidP="0070108E">
      <w:pPr>
        <w:pStyle w:val="ListParagraph"/>
        <w:numPr>
          <w:ilvl w:val="0"/>
          <w:numId w:val="22"/>
        </w:numPr>
      </w:pPr>
      <w:r w:rsidRPr="00B40DDB">
        <w:rPr>
          <w:b/>
        </w:rPr>
        <w:t>ICC/ANSI A117.1-2003 Accessible and Useable Buildings and Facilities</w:t>
      </w:r>
      <w:r w:rsidRPr="00DD3178">
        <w:t xml:space="preserve"> (2003), ICC/ANSI. </w:t>
      </w:r>
    </w:p>
    <w:p w:rsidR="0070108E" w:rsidRPr="00DD3178" w:rsidRDefault="0070108E" w:rsidP="0070108E">
      <w:pPr>
        <w:pStyle w:val="ListParagraph"/>
        <w:numPr>
          <w:ilvl w:val="0"/>
          <w:numId w:val="22"/>
        </w:numPr>
      </w:pPr>
      <w:r w:rsidRPr="00B40DDB">
        <w:rPr>
          <w:b/>
        </w:rPr>
        <w:t>New Zealand Disability Strategy</w:t>
      </w:r>
      <w:r w:rsidRPr="00DD3178">
        <w:t xml:space="preserve"> </w:t>
      </w:r>
      <w:r>
        <w:t xml:space="preserve">2016-2020 (Office for Disability Issues): </w:t>
      </w:r>
      <w:hyperlink r:id="rId31" w:history="1">
        <w:r w:rsidRPr="00981E3F">
          <w:rPr>
            <w:rStyle w:val="Hyperlink"/>
          </w:rPr>
          <w:t>http://odi.govt.nz/nz-disability-strategy/outcome-5-accessibility/</w:t>
        </w:r>
      </w:hyperlink>
      <w:r>
        <w:t xml:space="preserve"> </w:t>
      </w:r>
    </w:p>
    <w:p w:rsidR="0070108E" w:rsidRPr="00DD3178" w:rsidRDefault="0070108E" w:rsidP="0070108E">
      <w:pPr>
        <w:pStyle w:val="ListParagraph"/>
        <w:numPr>
          <w:ilvl w:val="0"/>
          <w:numId w:val="22"/>
        </w:numPr>
      </w:pPr>
      <w:r w:rsidRPr="00B40DDB">
        <w:rPr>
          <w:b/>
        </w:rPr>
        <w:t>New Zealand Standard 4121:2001 Design for Access and Mobility—Buildings and Associated Facilities</w:t>
      </w:r>
      <w:r w:rsidRPr="00DD3178">
        <w:t xml:space="preserve"> </w:t>
      </w:r>
      <w:r>
        <w:t>(2001), Standards New Zealand—</w:t>
      </w:r>
      <w:r w:rsidRPr="00DD3178">
        <w:t xml:space="preserve">Paerewa Aotearoa. </w:t>
      </w:r>
    </w:p>
    <w:p w:rsidR="0070108E" w:rsidRPr="00DD3178" w:rsidRDefault="0070108E" w:rsidP="0070108E">
      <w:pPr>
        <w:pStyle w:val="ListParagraph"/>
        <w:numPr>
          <w:ilvl w:val="0"/>
          <w:numId w:val="22"/>
        </w:numPr>
      </w:pPr>
      <w:r w:rsidRPr="00B40DDB">
        <w:rPr>
          <w:b/>
        </w:rPr>
        <w:t>See it Right: Making information accessible for people with sight problems</w:t>
      </w:r>
      <w:r w:rsidRPr="00DD3178">
        <w:t xml:space="preserve"> (2006), Royal National Institute of the Blind, London. </w:t>
      </w:r>
    </w:p>
    <w:p w:rsidR="0070108E" w:rsidRPr="00DD3178" w:rsidRDefault="0070108E" w:rsidP="0070108E">
      <w:pPr>
        <w:pStyle w:val="ListParagraph"/>
        <w:numPr>
          <w:ilvl w:val="0"/>
          <w:numId w:val="22"/>
        </w:numPr>
      </w:pPr>
      <w:r w:rsidRPr="00B40DDB">
        <w:rPr>
          <w:b/>
        </w:rPr>
        <w:t>Sign Design Guide: A guide to inclusive signage</w:t>
      </w:r>
      <w:r w:rsidRPr="00DD3178">
        <w:t xml:space="preserve"> (2000), JMU and the Sign Design Society. </w:t>
      </w:r>
    </w:p>
    <w:p w:rsidR="0070108E" w:rsidRPr="00DD3178" w:rsidRDefault="0070108E" w:rsidP="0070108E">
      <w:pPr>
        <w:pStyle w:val="ListParagraph"/>
        <w:numPr>
          <w:ilvl w:val="0"/>
          <w:numId w:val="22"/>
        </w:numPr>
      </w:pPr>
      <w:r w:rsidRPr="00B40DDB">
        <w:rPr>
          <w:b/>
        </w:rPr>
        <w:t>Size and Spacing of Braille Characters</w:t>
      </w:r>
      <w:r w:rsidRPr="00DD3178">
        <w:t xml:space="preserve"> (2010), Braille Authority of North Ame</w:t>
      </w:r>
      <w:r>
        <w:t xml:space="preserve">rica: </w:t>
      </w:r>
      <w:hyperlink r:id="rId32" w:history="1">
        <w:r>
          <w:rPr>
            <w:rStyle w:val="Hyperlink"/>
          </w:rPr>
          <w:t>brailleauthority.org/sizespacingofbraille</w:t>
        </w:r>
      </w:hyperlink>
      <w:r>
        <w:t xml:space="preserve"> </w:t>
      </w:r>
    </w:p>
    <w:p w:rsidR="00E44CBA" w:rsidRDefault="00E44CBA">
      <w:pPr>
        <w:spacing w:after="160" w:line="259" w:lineRule="auto"/>
        <w:rPr>
          <w:rFonts w:asciiTheme="majorHAnsi" w:eastAsiaTheme="majorEastAsia" w:hAnsiTheme="majorHAnsi" w:cstheme="majorBidi"/>
          <w:color w:val="1F4D78" w:themeColor="accent1" w:themeShade="7F"/>
        </w:rPr>
      </w:pPr>
      <w:r>
        <w:br w:type="page"/>
      </w:r>
    </w:p>
    <w:p w:rsidR="0070108E" w:rsidRDefault="0070108E" w:rsidP="0070108E">
      <w:pPr>
        <w:pStyle w:val="Heading6"/>
      </w:pPr>
      <w:r>
        <w:lastRenderedPageBreak/>
        <w:t>Blind Foundation—Beyond Vision Loss</w:t>
      </w:r>
    </w:p>
    <w:p w:rsidR="0070108E" w:rsidRDefault="0070108E" w:rsidP="0070108E">
      <w:pPr>
        <w:pStyle w:val="List"/>
      </w:pPr>
      <w:r w:rsidRPr="00B40DDB">
        <w:t>Private Bag 99941, Newmark</w:t>
      </w:r>
      <w:r>
        <w:t>et, Auckland 1149, New Zealand</w:t>
      </w:r>
    </w:p>
    <w:p w:rsidR="0070108E" w:rsidRDefault="0070108E" w:rsidP="0070108E">
      <w:pPr>
        <w:pStyle w:val="List"/>
      </w:pPr>
      <w:r w:rsidRPr="00B40DDB">
        <w:t>Ph: 080</w:t>
      </w:r>
      <w:r>
        <w:t>0 24 33 33</w:t>
      </w:r>
    </w:p>
    <w:p w:rsidR="0070108E" w:rsidRDefault="0070108E" w:rsidP="0070108E">
      <w:pPr>
        <w:pStyle w:val="List"/>
      </w:pPr>
      <w:r>
        <w:t xml:space="preserve">Fax: 09 355 6960 </w:t>
      </w:r>
    </w:p>
    <w:p w:rsidR="0070108E" w:rsidRDefault="00716F71" w:rsidP="0070108E">
      <w:pPr>
        <w:pStyle w:val="List"/>
      </w:pPr>
      <w:hyperlink r:id="rId33" w:history="1">
        <w:r w:rsidR="0070108E" w:rsidRPr="00B40DDB">
          <w:rPr>
            <w:rStyle w:val="Hyperlink"/>
          </w:rPr>
          <w:t>blindfoundation.org.nz</w:t>
        </w:r>
      </w:hyperlink>
      <w:r w:rsidR="0070108E">
        <w:t xml:space="preserve"> </w:t>
      </w:r>
    </w:p>
    <w:p w:rsidR="0070108E" w:rsidRDefault="0070108E" w:rsidP="0070108E">
      <w:pPr>
        <w:pStyle w:val="Heading6"/>
      </w:pPr>
      <w:r>
        <w:t xml:space="preserve">Association of Blind Citizens of New Zealand </w:t>
      </w:r>
      <w:r w:rsidR="001A2A5D">
        <w:t>Incorporated</w:t>
      </w:r>
      <w:r>
        <w:t xml:space="preserve"> (Blind Citizens NZ) </w:t>
      </w:r>
    </w:p>
    <w:p w:rsidR="0070108E" w:rsidRDefault="0070108E" w:rsidP="0070108E">
      <w:pPr>
        <w:rPr>
          <w:rFonts w:ascii="Helvetica" w:hAnsi="Helvetica"/>
          <w:color w:val="000000"/>
          <w:sz w:val="21"/>
          <w:szCs w:val="21"/>
          <w:shd w:val="clear" w:color="auto" w:fill="FFFFFF"/>
        </w:rPr>
      </w:pPr>
      <w:r>
        <w:rPr>
          <w:rFonts w:ascii="Helvetica" w:hAnsi="Helvetica"/>
          <w:color w:val="000000"/>
          <w:sz w:val="21"/>
          <w:szCs w:val="21"/>
          <w:shd w:val="clear" w:color="auto" w:fill="FFFFFF"/>
        </w:rPr>
        <w:t>PO Box 7144, Newtown, Wellington 6242, New Zealand</w:t>
      </w:r>
    </w:p>
    <w:p w:rsidR="0070108E" w:rsidRDefault="0070108E" w:rsidP="0070108E">
      <w:pPr>
        <w:rPr>
          <w:rFonts w:ascii="Helvetica" w:hAnsi="Helvetica"/>
          <w:color w:val="000000"/>
          <w:sz w:val="21"/>
          <w:szCs w:val="21"/>
          <w:shd w:val="clear" w:color="auto" w:fill="FFFFFF"/>
        </w:rPr>
      </w:pPr>
      <w:r>
        <w:rPr>
          <w:rFonts w:ascii="Helvetica" w:hAnsi="Helvetica"/>
          <w:color w:val="000000"/>
          <w:sz w:val="21"/>
          <w:szCs w:val="21"/>
          <w:shd w:val="clear" w:color="auto" w:fill="FFFFFF"/>
        </w:rPr>
        <w:t xml:space="preserve">Ph: 0800 222 694 </w:t>
      </w:r>
    </w:p>
    <w:p w:rsidR="0070108E" w:rsidRDefault="00716F71" w:rsidP="0070108E">
      <w:hyperlink r:id="rId34" w:history="1">
        <w:r w:rsidR="0070108E">
          <w:rPr>
            <w:rStyle w:val="Hyperlink"/>
            <w:rFonts w:ascii="Helvetica" w:hAnsi="Helvetica"/>
            <w:color w:val="0033FF"/>
            <w:sz w:val="21"/>
            <w:szCs w:val="21"/>
            <w:bdr w:val="none" w:sz="0" w:space="0" w:color="auto" w:frame="1"/>
            <w:shd w:val="clear" w:color="auto" w:fill="FFFFFF"/>
          </w:rPr>
          <w:t>admin@abcnz.org.nz</w:t>
        </w:r>
      </w:hyperlink>
      <w:r w:rsidR="0070108E">
        <w:t xml:space="preserve"> </w:t>
      </w:r>
    </w:p>
    <w:p w:rsidR="0070108E" w:rsidRDefault="00716F71" w:rsidP="0070108E">
      <w:pPr>
        <w:rPr>
          <w:rFonts w:ascii="Helvetica" w:hAnsi="Helvetica"/>
          <w:color w:val="000000"/>
          <w:sz w:val="21"/>
          <w:szCs w:val="21"/>
          <w:shd w:val="clear" w:color="auto" w:fill="FFFFFF"/>
        </w:rPr>
      </w:pPr>
      <w:hyperlink r:id="rId35" w:history="1">
        <w:r w:rsidR="0070108E" w:rsidRPr="002D5003">
          <w:rPr>
            <w:rStyle w:val="Hyperlink"/>
            <w:rFonts w:ascii="Helvetica" w:hAnsi="Helvetica"/>
            <w:sz w:val="21"/>
            <w:szCs w:val="21"/>
            <w:shd w:val="clear" w:color="auto" w:fill="FFFFFF"/>
          </w:rPr>
          <w:t>https://abcnz.org.nz/</w:t>
        </w:r>
      </w:hyperlink>
      <w:r w:rsidR="0070108E">
        <w:rPr>
          <w:rFonts w:ascii="Helvetica" w:hAnsi="Helvetica"/>
          <w:color w:val="000000"/>
          <w:sz w:val="21"/>
          <w:szCs w:val="21"/>
          <w:shd w:val="clear" w:color="auto" w:fill="FFFFFF"/>
        </w:rPr>
        <w:t xml:space="preserve"> </w:t>
      </w:r>
    </w:p>
    <w:p w:rsidR="0070108E" w:rsidRDefault="0070108E" w:rsidP="0070108E">
      <w:pPr>
        <w:pStyle w:val="Heading6"/>
      </w:pPr>
      <w:r w:rsidRPr="0016746C">
        <w:t xml:space="preserve">The Braille Authority of New Zealand Aotearoa Trust (BANZAT) </w:t>
      </w:r>
    </w:p>
    <w:p w:rsidR="0070108E" w:rsidRDefault="0070108E" w:rsidP="0070108E">
      <w:pPr>
        <w:rPr>
          <w:rFonts w:ascii="Georgia" w:hAnsi="Georgia"/>
          <w:color w:val="1A1A1A"/>
          <w:shd w:val="clear" w:color="auto" w:fill="FFFFFF"/>
        </w:rPr>
      </w:pPr>
      <w:r>
        <w:t xml:space="preserve">Ph: </w:t>
      </w:r>
      <w:r>
        <w:rPr>
          <w:rFonts w:ascii="Georgia" w:hAnsi="Georgia"/>
          <w:color w:val="1A1A1A"/>
          <w:shd w:val="clear" w:color="auto" w:fill="FFFFFF"/>
        </w:rPr>
        <w:t>+64 9 520 4242</w:t>
      </w:r>
    </w:p>
    <w:p w:rsidR="0070108E" w:rsidRDefault="00716F71" w:rsidP="0070108E">
      <w:hyperlink r:id="rId36" w:tgtFrame="_blank" w:history="1">
        <w:r w:rsidR="0070108E">
          <w:rPr>
            <w:rStyle w:val="Hyperlink"/>
            <w:rFonts w:ascii="Georgia" w:hAnsi="Georgia"/>
            <w:color w:val="007ACC"/>
            <w:shd w:val="clear" w:color="auto" w:fill="FFFFFF"/>
          </w:rPr>
          <w:t>secretary@banzat.org.nz</w:t>
        </w:r>
      </w:hyperlink>
      <w:r w:rsidR="0070108E">
        <w:t xml:space="preserve"> </w:t>
      </w:r>
    </w:p>
    <w:p w:rsidR="0070108E" w:rsidRPr="0016746C" w:rsidRDefault="00716F71" w:rsidP="0070108E">
      <w:hyperlink r:id="rId37" w:history="1">
        <w:r w:rsidR="0070108E" w:rsidRPr="002D5003">
          <w:rPr>
            <w:rStyle w:val="Hyperlink"/>
          </w:rPr>
          <w:t>http://www.banzat.org.nz/</w:t>
        </w:r>
      </w:hyperlink>
      <w:r w:rsidR="0070108E">
        <w:t xml:space="preserve"> </w:t>
      </w:r>
    </w:p>
    <w:sectPr w:rsidR="0070108E" w:rsidRPr="00167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8E" w:rsidRDefault="0070108E" w:rsidP="0070108E">
      <w:pPr>
        <w:spacing w:after="0" w:line="240" w:lineRule="auto"/>
      </w:pPr>
      <w:r>
        <w:separator/>
      </w:r>
    </w:p>
  </w:endnote>
  <w:endnote w:type="continuationSeparator" w:id="0">
    <w:p w:rsidR="0070108E" w:rsidRDefault="0070108E" w:rsidP="0070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ille">
    <w:panose1 w:val="01010609060101010103"/>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8E" w:rsidRDefault="0070108E" w:rsidP="0070108E">
      <w:pPr>
        <w:spacing w:after="0" w:line="240" w:lineRule="auto"/>
      </w:pPr>
      <w:r>
        <w:separator/>
      </w:r>
    </w:p>
  </w:footnote>
  <w:footnote w:type="continuationSeparator" w:id="0">
    <w:p w:rsidR="0070108E" w:rsidRDefault="0070108E" w:rsidP="00701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39F"/>
    <w:multiLevelType w:val="hybridMultilevel"/>
    <w:tmpl w:val="BA2EF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8B1D2C"/>
    <w:multiLevelType w:val="hybridMultilevel"/>
    <w:tmpl w:val="A216C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373285"/>
    <w:multiLevelType w:val="hybridMultilevel"/>
    <w:tmpl w:val="A0322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7A5784"/>
    <w:multiLevelType w:val="hybridMultilevel"/>
    <w:tmpl w:val="6E66C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36567F"/>
    <w:multiLevelType w:val="hybridMultilevel"/>
    <w:tmpl w:val="361A0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DD6121"/>
    <w:multiLevelType w:val="hybridMultilevel"/>
    <w:tmpl w:val="DDA46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737214"/>
    <w:multiLevelType w:val="hybridMultilevel"/>
    <w:tmpl w:val="6F28D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7332A0"/>
    <w:multiLevelType w:val="hybridMultilevel"/>
    <w:tmpl w:val="9C7CA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931384"/>
    <w:multiLevelType w:val="hybridMultilevel"/>
    <w:tmpl w:val="B0728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FA0C33"/>
    <w:multiLevelType w:val="hybridMultilevel"/>
    <w:tmpl w:val="7848F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0F0DC6"/>
    <w:multiLevelType w:val="hybridMultilevel"/>
    <w:tmpl w:val="29C8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620119"/>
    <w:multiLevelType w:val="hybridMultilevel"/>
    <w:tmpl w:val="A05C79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C92AE7"/>
    <w:multiLevelType w:val="hybridMultilevel"/>
    <w:tmpl w:val="17D6C21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3390B90"/>
    <w:multiLevelType w:val="hybridMultilevel"/>
    <w:tmpl w:val="7A42A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E43390"/>
    <w:multiLevelType w:val="hybridMultilevel"/>
    <w:tmpl w:val="C6F42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241D7C"/>
    <w:multiLevelType w:val="hybridMultilevel"/>
    <w:tmpl w:val="63C643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FD5809"/>
    <w:multiLevelType w:val="hybridMultilevel"/>
    <w:tmpl w:val="37C2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503D75"/>
    <w:multiLevelType w:val="hybridMultilevel"/>
    <w:tmpl w:val="F418D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CF0B3E"/>
    <w:multiLevelType w:val="hybridMultilevel"/>
    <w:tmpl w:val="01A45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FD7CDD"/>
    <w:multiLevelType w:val="hybridMultilevel"/>
    <w:tmpl w:val="20666A34"/>
    <w:lvl w:ilvl="0" w:tplc="F686F3C2">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9F74DF8"/>
    <w:multiLevelType w:val="hybridMultilevel"/>
    <w:tmpl w:val="F01C02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A3878F7"/>
    <w:multiLevelType w:val="hybridMultilevel"/>
    <w:tmpl w:val="2FBE0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DC41FD"/>
    <w:multiLevelType w:val="hybridMultilevel"/>
    <w:tmpl w:val="54523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D260EA"/>
    <w:multiLevelType w:val="hybridMultilevel"/>
    <w:tmpl w:val="7FA6A1AE"/>
    <w:lvl w:ilvl="0" w:tplc="14090001">
      <w:start w:val="1"/>
      <w:numFmt w:val="bullet"/>
      <w:lvlText w:val=""/>
      <w:lvlJc w:val="left"/>
      <w:pPr>
        <w:ind w:left="720" w:hanging="360"/>
      </w:pPr>
      <w:rPr>
        <w:rFonts w:ascii="Symbol" w:hAnsi="Symbol" w:hint="default"/>
      </w:rPr>
    </w:lvl>
    <w:lvl w:ilvl="1" w:tplc="E47AC1E4">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6011ECC"/>
    <w:multiLevelType w:val="hybridMultilevel"/>
    <w:tmpl w:val="673A8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B40065"/>
    <w:multiLevelType w:val="hybridMultilevel"/>
    <w:tmpl w:val="BA9A5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2E0BB6"/>
    <w:multiLevelType w:val="hybridMultilevel"/>
    <w:tmpl w:val="0BAC3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E2039D"/>
    <w:multiLevelType w:val="hybridMultilevel"/>
    <w:tmpl w:val="BBEABA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146250"/>
    <w:multiLevelType w:val="hybridMultilevel"/>
    <w:tmpl w:val="CB40E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1C6CA1"/>
    <w:multiLevelType w:val="hybridMultilevel"/>
    <w:tmpl w:val="58E83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021880"/>
    <w:multiLevelType w:val="hybridMultilevel"/>
    <w:tmpl w:val="1DD4B2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333781C"/>
    <w:multiLevelType w:val="hybridMultilevel"/>
    <w:tmpl w:val="5F2208B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2" w15:restartNumberingAfterBreak="0">
    <w:nsid w:val="71744C5E"/>
    <w:multiLevelType w:val="hybridMultilevel"/>
    <w:tmpl w:val="0DA6F0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9516B15"/>
    <w:multiLevelType w:val="hybridMultilevel"/>
    <w:tmpl w:val="C3646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9C1213A"/>
    <w:multiLevelType w:val="hybridMultilevel"/>
    <w:tmpl w:val="D66C9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7"/>
  </w:num>
  <w:num w:numId="5">
    <w:abstractNumId w:val="23"/>
  </w:num>
  <w:num w:numId="6">
    <w:abstractNumId w:val="29"/>
  </w:num>
  <w:num w:numId="7">
    <w:abstractNumId w:val="31"/>
  </w:num>
  <w:num w:numId="8">
    <w:abstractNumId w:val="28"/>
  </w:num>
  <w:num w:numId="9">
    <w:abstractNumId w:val="1"/>
  </w:num>
  <w:num w:numId="10">
    <w:abstractNumId w:val="13"/>
  </w:num>
  <w:num w:numId="11">
    <w:abstractNumId w:val="34"/>
  </w:num>
  <w:num w:numId="12">
    <w:abstractNumId w:val="9"/>
  </w:num>
  <w:num w:numId="13">
    <w:abstractNumId w:val="6"/>
  </w:num>
  <w:num w:numId="14">
    <w:abstractNumId w:val="14"/>
  </w:num>
  <w:num w:numId="15">
    <w:abstractNumId w:val="4"/>
  </w:num>
  <w:num w:numId="16">
    <w:abstractNumId w:val="18"/>
  </w:num>
  <w:num w:numId="17">
    <w:abstractNumId w:val="21"/>
  </w:num>
  <w:num w:numId="18">
    <w:abstractNumId w:val="5"/>
  </w:num>
  <w:num w:numId="19">
    <w:abstractNumId w:val="8"/>
  </w:num>
  <w:num w:numId="20">
    <w:abstractNumId w:val="16"/>
  </w:num>
  <w:num w:numId="21">
    <w:abstractNumId w:val="27"/>
  </w:num>
  <w:num w:numId="22">
    <w:abstractNumId w:val="15"/>
  </w:num>
  <w:num w:numId="23">
    <w:abstractNumId w:val="3"/>
  </w:num>
  <w:num w:numId="24">
    <w:abstractNumId w:val="20"/>
  </w:num>
  <w:num w:numId="25">
    <w:abstractNumId w:val="30"/>
  </w:num>
  <w:num w:numId="26">
    <w:abstractNumId w:val="32"/>
  </w:num>
  <w:num w:numId="27">
    <w:abstractNumId w:val="26"/>
  </w:num>
  <w:num w:numId="28">
    <w:abstractNumId w:val="25"/>
  </w:num>
  <w:num w:numId="29">
    <w:abstractNumId w:val="17"/>
  </w:num>
  <w:num w:numId="30">
    <w:abstractNumId w:val="22"/>
  </w:num>
  <w:num w:numId="31">
    <w:abstractNumId w:val="2"/>
  </w:num>
  <w:num w:numId="32">
    <w:abstractNumId w:val="33"/>
  </w:num>
  <w:num w:numId="33">
    <w:abstractNumId w:val="0"/>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8E"/>
    <w:rsid w:val="00043A44"/>
    <w:rsid w:val="000A7EB8"/>
    <w:rsid w:val="000E03C3"/>
    <w:rsid w:val="00107721"/>
    <w:rsid w:val="00150FEF"/>
    <w:rsid w:val="001A014F"/>
    <w:rsid w:val="001A2A5D"/>
    <w:rsid w:val="00297AAF"/>
    <w:rsid w:val="003739E5"/>
    <w:rsid w:val="004335C7"/>
    <w:rsid w:val="004A05D6"/>
    <w:rsid w:val="004C6548"/>
    <w:rsid w:val="005A068C"/>
    <w:rsid w:val="005A29C7"/>
    <w:rsid w:val="005E050C"/>
    <w:rsid w:val="005F0404"/>
    <w:rsid w:val="0060310B"/>
    <w:rsid w:val="006975F9"/>
    <w:rsid w:val="0070108E"/>
    <w:rsid w:val="00704DA6"/>
    <w:rsid w:val="00716F71"/>
    <w:rsid w:val="00725234"/>
    <w:rsid w:val="007B501C"/>
    <w:rsid w:val="00870295"/>
    <w:rsid w:val="00966C47"/>
    <w:rsid w:val="009857CE"/>
    <w:rsid w:val="00A52B3F"/>
    <w:rsid w:val="00B43502"/>
    <w:rsid w:val="00B57360"/>
    <w:rsid w:val="00B93649"/>
    <w:rsid w:val="00BC4513"/>
    <w:rsid w:val="00C51F27"/>
    <w:rsid w:val="00D16A95"/>
    <w:rsid w:val="00DC2239"/>
    <w:rsid w:val="00DD5EF4"/>
    <w:rsid w:val="00E44CBA"/>
    <w:rsid w:val="00E879CF"/>
    <w:rsid w:val="00F50391"/>
    <w:rsid w:val="00F5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920A"/>
  <w15:chartTrackingRefBased/>
  <w15:docId w15:val="{9CC095B8-E165-4DB7-AEC0-82D0BB0A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color w:val="000000" w:themeColor="text1"/>
        <w:kern w:val="32"/>
        <w:sz w:val="24"/>
        <w:szCs w:val="4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08E"/>
    <w:pPr>
      <w:spacing w:after="200" w:line="276" w:lineRule="auto"/>
    </w:pPr>
    <w:rPr>
      <w:rFonts w:cstheme="minorBidi"/>
      <w:color w:val="auto"/>
      <w:kern w:val="0"/>
      <w:szCs w:val="22"/>
      <w:lang w:val="en-NZ"/>
    </w:rPr>
  </w:style>
  <w:style w:type="paragraph" w:styleId="Heading1">
    <w:name w:val="heading 1"/>
    <w:basedOn w:val="Normal"/>
    <w:next w:val="Normal"/>
    <w:link w:val="Heading1Char"/>
    <w:qFormat/>
    <w:rsid w:val="00BC4513"/>
    <w:pPr>
      <w:keepNext/>
      <w:spacing w:before="240" w:after="60" w:line="240" w:lineRule="auto"/>
      <w:outlineLvl w:val="0"/>
    </w:pPr>
    <w:rPr>
      <w:rFonts w:eastAsiaTheme="majorEastAsia"/>
      <w:b/>
      <w:bCs/>
      <w:sz w:val="48"/>
      <w:lang w:val="en-GB" w:eastAsia="en-GB"/>
    </w:rPr>
  </w:style>
  <w:style w:type="paragraph" w:styleId="Heading2">
    <w:name w:val="heading 2"/>
    <w:basedOn w:val="Normal"/>
    <w:next w:val="Normal"/>
    <w:link w:val="Heading2Char"/>
    <w:uiPriority w:val="9"/>
    <w:unhideWhenUsed/>
    <w:qFormat/>
    <w:rsid w:val="00BC4513"/>
    <w:pPr>
      <w:keepNext/>
      <w:keepLines/>
      <w:spacing w:before="200" w:after="0"/>
      <w:outlineLvl w:val="1"/>
    </w:pPr>
    <w:rPr>
      <w:rFonts w:eastAsiaTheme="majorEastAsia"/>
      <w:bCs/>
      <w:sz w:val="28"/>
      <w:szCs w:val="26"/>
    </w:rPr>
  </w:style>
  <w:style w:type="paragraph" w:styleId="Heading3">
    <w:name w:val="heading 3"/>
    <w:basedOn w:val="Normal"/>
    <w:next w:val="Normal"/>
    <w:link w:val="Heading3Char"/>
    <w:uiPriority w:val="9"/>
    <w:unhideWhenUsed/>
    <w:qFormat/>
    <w:rsid w:val="00BC4513"/>
    <w:pPr>
      <w:keepNext/>
      <w:keepLines/>
      <w:spacing w:before="200" w:after="0"/>
      <w:outlineLvl w:val="2"/>
    </w:pPr>
    <w:rPr>
      <w:rFonts w:eastAsiaTheme="majorEastAsia"/>
      <w:b/>
      <w:bCs/>
    </w:rPr>
  </w:style>
  <w:style w:type="paragraph" w:styleId="Heading4">
    <w:name w:val="heading 4"/>
    <w:basedOn w:val="Normal"/>
    <w:next w:val="Normal"/>
    <w:link w:val="Heading4Char"/>
    <w:uiPriority w:val="9"/>
    <w:unhideWhenUsed/>
    <w:qFormat/>
    <w:rsid w:val="0070108E"/>
    <w:pPr>
      <w:keepNext/>
      <w:keepLines/>
      <w:spacing w:before="200" w:after="0"/>
      <w:outlineLvl w:val="3"/>
    </w:pPr>
    <w:rPr>
      <w:rFonts w:eastAsiaTheme="majorEastAsia" w:cstheme="majorBidi"/>
      <w:b/>
      <w:bCs/>
      <w:iCs/>
      <w:color w:val="000000" w:themeColor="text1"/>
    </w:rPr>
  </w:style>
  <w:style w:type="paragraph" w:styleId="Heading6">
    <w:name w:val="heading 6"/>
    <w:basedOn w:val="Normal"/>
    <w:next w:val="Normal"/>
    <w:link w:val="Heading6Char"/>
    <w:uiPriority w:val="9"/>
    <w:unhideWhenUsed/>
    <w:qFormat/>
    <w:rsid w:val="0070108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0108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513"/>
    <w:rPr>
      <w:rFonts w:eastAsiaTheme="majorEastAsia" w:cstheme="majorBidi"/>
      <w:b/>
      <w:bCs/>
      <w:kern w:val="32"/>
      <w:sz w:val="48"/>
      <w:szCs w:val="48"/>
      <w:lang w:val="en-GB" w:eastAsia="en-GB"/>
    </w:rPr>
  </w:style>
  <w:style w:type="character" w:customStyle="1" w:styleId="Heading2Char">
    <w:name w:val="Heading 2 Char"/>
    <w:basedOn w:val="DefaultParagraphFont"/>
    <w:link w:val="Heading2"/>
    <w:uiPriority w:val="9"/>
    <w:rsid w:val="00BC4513"/>
    <w:rPr>
      <w:rFonts w:eastAsiaTheme="majorEastAsia" w:cstheme="majorBidi"/>
      <w:bCs/>
      <w:sz w:val="28"/>
      <w:szCs w:val="26"/>
    </w:rPr>
  </w:style>
  <w:style w:type="character" w:customStyle="1" w:styleId="Heading3Char">
    <w:name w:val="Heading 3 Char"/>
    <w:basedOn w:val="DefaultParagraphFont"/>
    <w:link w:val="Heading3"/>
    <w:uiPriority w:val="9"/>
    <w:rsid w:val="00BC4513"/>
    <w:rPr>
      <w:rFonts w:eastAsiaTheme="majorEastAsia" w:cstheme="majorBidi"/>
      <w:b/>
      <w:bCs/>
    </w:rPr>
  </w:style>
  <w:style w:type="paragraph" w:styleId="Header">
    <w:name w:val="header"/>
    <w:basedOn w:val="Normal"/>
    <w:link w:val="HeaderChar"/>
    <w:uiPriority w:val="99"/>
    <w:unhideWhenUsed/>
    <w:rsid w:val="0070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8E"/>
  </w:style>
  <w:style w:type="paragraph" w:styleId="Footer">
    <w:name w:val="footer"/>
    <w:basedOn w:val="Normal"/>
    <w:link w:val="FooterChar"/>
    <w:uiPriority w:val="99"/>
    <w:unhideWhenUsed/>
    <w:rsid w:val="00701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8E"/>
  </w:style>
  <w:style w:type="character" w:customStyle="1" w:styleId="Heading4Char">
    <w:name w:val="Heading 4 Char"/>
    <w:basedOn w:val="DefaultParagraphFont"/>
    <w:link w:val="Heading4"/>
    <w:uiPriority w:val="9"/>
    <w:rsid w:val="0070108E"/>
    <w:rPr>
      <w:rFonts w:eastAsiaTheme="majorEastAsia"/>
      <w:b/>
      <w:bCs/>
      <w:iCs/>
      <w:kern w:val="0"/>
      <w:szCs w:val="22"/>
      <w:lang w:val="en-NZ"/>
    </w:rPr>
  </w:style>
  <w:style w:type="character" w:customStyle="1" w:styleId="Heading6Char">
    <w:name w:val="Heading 6 Char"/>
    <w:basedOn w:val="DefaultParagraphFont"/>
    <w:link w:val="Heading6"/>
    <w:uiPriority w:val="9"/>
    <w:rsid w:val="0070108E"/>
    <w:rPr>
      <w:rFonts w:asciiTheme="majorHAnsi" w:eastAsiaTheme="majorEastAsia" w:hAnsiTheme="majorHAnsi"/>
      <w:color w:val="1F4D78" w:themeColor="accent1" w:themeShade="7F"/>
      <w:kern w:val="0"/>
      <w:szCs w:val="22"/>
      <w:lang w:val="en-NZ"/>
    </w:rPr>
  </w:style>
  <w:style w:type="character" w:customStyle="1" w:styleId="Heading7Char">
    <w:name w:val="Heading 7 Char"/>
    <w:basedOn w:val="DefaultParagraphFont"/>
    <w:link w:val="Heading7"/>
    <w:uiPriority w:val="9"/>
    <w:rsid w:val="0070108E"/>
    <w:rPr>
      <w:rFonts w:asciiTheme="majorHAnsi" w:eastAsiaTheme="majorEastAsia" w:hAnsiTheme="majorHAnsi"/>
      <w:i/>
      <w:iCs/>
      <w:color w:val="1F4D78" w:themeColor="accent1" w:themeShade="7F"/>
      <w:kern w:val="0"/>
      <w:szCs w:val="22"/>
      <w:lang w:val="en-NZ"/>
    </w:rPr>
  </w:style>
  <w:style w:type="paragraph" w:customStyle="1" w:styleId="Default">
    <w:name w:val="Default"/>
    <w:rsid w:val="0070108E"/>
    <w:pPr>
      <w:autoSpaceDE w:val="0"/>
      <w:autoSpaceDN w:val="0"/>
      <w:adjustRightInd w:val="0"/>
      <w:spacing w:after="0" w:line="240" w:lineRule="auto"/>
    </w:pPr>
    <w:rPr>
      <w:rFonts w:cs="Arial"/>
      <w:color w:val="000000"/>
      <w:kern w:val="0"/>
      <w:szCs w:val="24"/>
      <w:lang w:val="en-NZ"/>
    </w:rPr>
  </w:style>
  <w:style w:type="paragraph" w:customStyle="1" w:styleId="Pa3">
    <w:name w:val="Pa3"/>
    <w:basedOn w:val="Default"/>
    <w:next w:val="Default"/>
    <w:uiPriority w:val="99"/>
    <w:rsid w:val="0070108E"/>
    <w:pPr>
      <w:spacing w:line="361" w:lineRule="atLeast"/>
    </w:pPr>
    <w:rPr>
      <w:color w:val="auto"/>
    </w:rPr>
  </w:style>
  <w:style w:type="paragraph" w:customStyle="1" w:styleId="Pa4">
    <w:name w:val="Pa4"/>
    <w:basedOn w:val="Default"/>
    <w:next w:val="Default"/>
    <w:uiPriority w:val="99"/>
    <w:rsid w:val="0070108E"/>
    <w:pPr>
      <w:spacing w:line="241" w:lineRule="atLeast"/>
    </w:pPr>
    <w:rPr>
      <w:color w:val="auto"/>
    </w:rPr>
  </w:style>
  <w:style w:type="paragraph" w:customStyle="1" w:styleId="Pa5">
    <w:name w:val="Pa5"/>
    <w:basedOn w:val="Default"/>
    <w:next w:val="Default"/>
    <w:uiPriority w:val="99"/>
    <w:rsid w:val="0070108E"/>
    <w:pPr>
      <w:spacing w:line="241" w:lineRule="atLeast"/>
    </w:pPr>
    <w:rPr>
      <w:color w:val="auto"/>
    </w:rPr>
  </w:style>
  <w:style w:type="paragraph" w:customStyle="1" w:styleId="Pa8">
    <w:name w:val="Pa8"/>
    <w:basedOn w:val="Default"/>
    <w:next w:val="Default"/>
    <w:uiPriority w:val="99"/>
    <w:rsid w:val="0070108E"/>
    <w:pPr>
      <w:spacing w:line="241" w:lineRule="atLeast"/>
    </w:pPr>
    <w:rPr>
      <w:color w:val="auto"/>
    </w:rPr>
  </w:style>
  <w:style w:type="paragraph" w:customStyle="1" w:styleId="Pa2">
    <w:name w:val="Pa2"/>
    <w:basedOn w:val="Default"/>
    <w:next w:val="Default"/>
    <w:uiPriority w:val="99"/>
    <w:rsid w:val="0070108E"/>
    <w:pPr>
      <w:spacing w:line="241" w:lineRule="atLeast"/>
    </w:pPr>
    <w:rPr>
      <w:color w:val="auto"/>
    </w:rPr>
  </w:style>
  <w:style w:type="paragraph" w:customStyle="1" w:styleId="Pa7">
    <w:name w:val="Pa7"/>
    <w:basedOn w:val="Default"/>
    <w:next w:val="Default"/>
    <w:uiPriority w:val="99"/>
    <w:rsid w:val="0070108E"/>
    <w:pPr>
      <w:spacing w:line="241" w:lineRule="atLeast"/>
    </w:pPr>
    <w:rPr>
      <w:color w:val="auto"/>
    </w:rPr>
  </w:style>
  <w:style w:type="character" w:customStyle="1" w:styleId="A5">
    <w:name w:val="A5"/>
    <w:uiPriority w:val="99"/>
    <w:rsid w:val="0070108E"/>
    <w:rPr>
      <w:b/>
      <w:bCs/>
      <w:color w:val="000000"/>
      <w:sz w:val="44"/>
      <w:szCs w:val="44"/>
    </w:rPr>
  </w:style>
  <w:style w:type="paragraph" w:customStyle="1" w:styleId="Pa1">
    <w:name w:val="Pa1"/>
    <w:basedOn w:val="Default"/>
    <w:next w:val="Default"/>
    <w:uiPriority w:val="99"/>
    <w:rsid w:val="0070108E"/>
    <w:pPr>
      <w:spacing w:line="241" w:lineRule="atLeast"/>
    </w:pPr>
    <w:rPr>
      <w:color w:val="auto"/>
    </w:rPr>
  </w:style>
  <w:style w:type="character" w:customStyle="1" w:styleId="A1">
    <w:name w:val="A1"/>
    <w:uiPriority w:val="99"/>
    <w:rsid w:val="0070108E"/>
    <w:rPr>
      <w:b/>
      <w:bCs/>
      <w:color w:val="000000"/>
      <w:sz w:val="20"/>
      <w:szCs w:val="20"/>
    </w:rPr>
  </w:style>
  <w:style w:type="paragraph" w:customStyle="1" w:styleId="Pa6">
    <w:name w:val="Pa6"/>
    <w:basedOn w:val="Default"/>
    <w:next w:val="Default"/>
    <w:uiPriority w:val="99"/>
    <w:rsid w:val="0070108E"/>
    <w:pPr>
      <w:spacing w:line="241" w:lineRule="atLeast"/>
    </w:pPr>
    <w:rPr>
      <w:color w:val="auto"/>
    </w:rPr>
  </w:style>
  <w:style w:type="paragraph" w:customStyle="1" w:styleId="Pa10">
    <w:name w:val="Pa10"/>
    <w:basedOn w:val="Default"/>
    <w:next w:val="Default"/>
    <w:uiPriority w:val="99"/>
    <w:rsid w:val="0070108E"/>
    <w:pPr>
      <w:spacing w:line="281" w:lineRule="atLeast"/>
    </w:pPr>
    <w:rPr>
      <w:color w:val="auto"/>
    </w:rPr>
  </w:style>
  <w:style w:type="character" w:customStyle="1" w:styleId="A4">
    <w:name w:val="A4"/>
    <w:uiPriority w:val="99"/>
    <w:rsid w:val="0070108E"/>
    <w:rPr>
      <w:color w:val="000000"/>
    </w:rPr>
  </w:style>
  <w:style w:type="character" w:customStyle="1" w:styleId="A3">
    <w:name w:val="A3"/>
    <w:uiPriority w:val="99"/>
    <w:rsid w:val="0070108E"/>
    <w:rPr>
      <w:rFonts w:ascii="Braille" w:hAnsi="Braille" w:cs="Braille"/>
      <w:color w:val="000000"/>
      <w:sz w:val="36"/>
      <w:szCs w:val="36"/>
    </w:rPr>
  </w:style>
  <w:style w:type="character" w:styleId="Hyperlink">
    <w:name w:val="Hyperlink"/>
    <w:basedOn w:val="DefaultParagraphFont"/>
    <w:uiPriority w:val="99"/>
    <w:unhideWhenUsed/>
    <w:rsid w:val="0070108E"/>
    <w:rPr>
      <w:color w:val="0563C1" w:themeColor="hyperlink"/>
      <w:u w:val="single"/>
    </w:rPr>
  </w:style>
  <w:style w:type="paragraph" w:styleId="ListParagraph">
    <w:name w:val="List Paragraph"/>
    <w:basedOn w:val="Normal"/>
    <w:uiPriority w:val="34"/>
    <w:qFormat/>
    <w:rsid w:val="0070108E"/>
    <w:pPr>
      <w:ind w:left="720"/>
      <w:contextualSpacing/>
    </w:pPr>
  </w:style>
  <w:style w:type="paragraph" w:styleId="TOCHeading">
    <w:name w:val="TOC Heading"/>
    <w:basedOn w:val="Heading1"/>
    <w:next w:val="Normal"/>
    <w:uiPriority w:val="39"/>
    <w:unhideWhenUsed/>
    <w:qFormat/>
    <w:rsid w:val="0070108E"/>
    <w:pPr>
      <w:keepLines/>
      <w:spacing w:before="480" w:after="0"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70108E"/>
    <w:pPr>
      <w:spacing w:after="100"/>
    </w:pPr>
  </w:style>
  <w:style w:type="paragraph" w:styleId="TOC2">
    <w:name w:val="toc 2"/>
    <w:basedOn w:val="Normal"/>
    <w:next w:val="Normal"/>
    <w:autoRedefine/>
    <w:uiPriority w:val="39"/>
    <w:unhideWhenUsed/>
    <w:rsid w:val="0070108E"/>
    <w:pPr>
      <w:spacing w:after="100"/>
      <w:ind w:left="240"/>
    </w:pPr>
  </w:style>
  <w:style w:type="paragraph" w:styleId="TOC3">
    <w:name w:val="toc 3"/>
    <w:basedOn w:val="Normal"/>
    <w:next w:val="Normal"/>
    <w:autoRedefine/>
    <w:uiPriority w:val="39"/>
    <w:unhideWhenUsed/>
    <w:rsid w:val="0070108E"/>
    <w:pPr>
      <w:spacing w:after="100"/>
      <w:ind w:left="480"/>
    </w:pPr>
  </w:style>
  <w:style w:type="paragraph" w:styleId="BalloonText">
    <w:name w:val="Balloon Text"/>
    <w:basedOn w:val="Normal"/>
    <w:link w:val="BalloonTextChar"/>
    <w:uiPriority w:val="99"/>
    <w:semiHidden/>
    <w:unhideWhenUsed/>
    <w:rsid w:val="0070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8E"/>
    <w:rPr>
      <w:rFonts w:ascii="Tahoma" w:hAnsi="Tahoma" w:cs="Tahoma"/>
      <w:color w:val="auto"/>
      <w:kern w:val="0"/>
      <w:sz w:val="16"/>
      <w:szCs w:val="16"/>
      <w:lang w:val="en-NZ"/>
    </w:rPr>
  </w:style>
  <w:style w:type="character" w:styleId="CommentReference">
    <w:name w:val="annotation reference"/>
    <w:basedOn w:val="DefaultParagraphFont"/>
    <w:uiPriority w:val="99"/>
    <w:semiHidden/>
    <w:unhideWhenUsed/>
    <w:rsid w:val="0070108E"/>
    <w:rPr>
      <w:sz w:val="16"/>
      <w:szCs w:val="16"/>
    </w:rPr>
  </w:style>
  <w:style w:type="paragraph" w:styleId="CommentText">
    <w:name w:val="annotation text"/>
    <w:basedOn w:val="Normal"/>
    <w:link w:val="CommentTextChar"/>
    <w:uiPriority w:val="99"/>
    <w:semiHidden/>
    <w:unhideWhenUsed/>
    <w:rsid w:val="0070108E"/>
    <w:pPr>
      <w:spacing w:line="240" w:lineRule="auto"/>
    </w:pPr>
    <w:rPr>
      <w:sz w:val="20"/>
      <w:szCs w:val="20"/>
    </w:rPr>
  </w:style>
  <w:style w:type="character" w:customStyle="1" w:styleId="CommentTextChar">
    <w:name w:val="Comment Text Char"/>
    <w:basedOn w:val="DefaultParagraphFont"/>
    <w:link w:val="CommentText"/>
    <w:uiPriority w:val="99"/>
    <w:semiHidden/>
    <w:rsid w:val="0070108E"/>
    <w:rPr>
      <w:rFonts w:cstheme="minorBidi"/>
      <w:color w:val="auto"/>
      <w:kern w:val="0"/>
      <w:sz w:val="20"/>
      <w:szCs w:val="20"/>
      <w:lang w:val="en-NZ"/>
    </w:rPr>
  </w:style>
  <w:style w:type="paragraph" w:styleId="CommentSubject">
    <w:name w:val="annotation subject"/>
    <w:basedOn w:val="CommentText"/>
    <w:next w:val="CommentText"/>
    <w:link w:val="CommentSubjectChar"/>
    <w:uiPriority w:val="99"/>
    <w:semiHidden/>
    <w:unhideWhenUsed/>
    <w:rsid w:val="0070108E"/>
    <w:rPr>
      <w:b/>
      <w:bCs/>
    </w:rPr>
  </w:style>
  <w:style w:type="character" w:customStyle="1" w:styleId="CommentSubjectChar">
    <w:name w:val="Comment Subject Char"/>
    <w:basedOn w:val="CommentTextChar"/>
    <w:link w:val="CommentSubject"/>
    <w:uiPriority w:val="99"/>
    <w:semiHidden/>
    <w:rsid w:val="0070108E"/>
    <w:rPr>
      <w:rFonts w:cstheme="minorBidi"/>
      <w:b/>
      <w:bCs/>
      <w:color w:val="auto"/>
      <w:kern w:val="0"/>
      <w:sz w:val="20"/>
      <w:szCs w:val="20"/>
      <w:lang w:val="en-NZ"/>
    </w:rPr>
  </w:style>
  <w:style w:type="character" w:styleId="FollowedHyperlink">
    <w:name w:val="FollowedHyperlink"/>
    <w:basedOn w:val="DefaultParagraphFont"/>
    <w:uiPriority w:val="99"/>
    <w:semiHidden/>
    <w:unhideWhenUsed/>
    <w:rsid w:val="0070108E"/>
    <w:rPr>
      <w:color w:val="954F72" w:themeColor="followedHyperlink"/>
      <w:u w:val="single"/>
    </w:rPr>
  </w:style>
  <w:style w:type="paragraph" w:styleId="Revision">
    <w:name w:val="Revision"/>
    <w:hidden/>
    <w:uiPriority w:val="99"/>
    <w:semiHidden/>
    <w:rsid w:val="0070108E"/>
    <w:pPr>
      <w:spacing w:after="0" w:line="240" w:lineRule="auto"/>
    </w:pPr>
    <w:rPr>
      <w:rFonts w:cstheme="minorBidi"/>
      <w:color w:val="auto"/>
      <w:kern w:val="0"/>
      <w:szCs w:val="22"/>
      <w:lang w:val="en-NZ"/>
    </w:rPr>
  </w:style>
  <w:style w:type="paragraph" w:styleId="List">
    <w:name w:val="List"/>
    <w:basedOn w:val="Normal"/>
    <w:uiPriority w:val="99"/>
    <w:unhideWhenUsed/>
    <w:rsid w:val="0070108E"/>
    <w:pPr>
      <w:ind w:left="283" w:hanging="283"/>
      <w:contextualSpacing/>
    </w:pPr>
  </w:style>
  <w:style w:type="paragraph" w:styleId="BodyText">
    <w:name w:val="Body Text"/>
    <w:basedOn w:val="Normal"/>
    <w:link w:val="BodyTextChar"/>
    <w:uiPriority w:val="99"/>
    <w:unhideWhenUsed/>
    <w:rsid w:val="0070108E"/>
    <w:pPr>
      <w:spacing w:after="120"/>
    </w:pPr>
  </w:style>
  <w:style w:type="character" w:customStyle="1" w:styleId="BodyTextChar">
    <w:name w:val="Body Text Char"/>
    <w:basedOn w:val="DefaultParagraphFont"/>
    <w:link w:val="BodyText"/>
    <w:uiPriority w:val="99"/>
    <w:rsid w:val="0070108E"/>
    <w:rPr>
      <w:rFonts w:cstheme="minorBidi"/>
      <w:color w:val="auto"/>
      <w:kern w:val="0"/>
      <w:szCs w:val="22"/>
      <w:lang w:val="en-NZ"/>
    </w:rPr>
  </w:style>
  <w:style w:type="paragraph" w:styleId="BodyTextIndent">
    <w:name w:val="Body Text Indent"/>
    <w:basedOn w:val="Normal"/>
    <w:link w:val="BodyTextIndentChar"/>
    <w:uiPriority w:val="99"/>
    <w:semiHidden/>
    <w:unhideWhenUsed/>
    <w:rsid w:val="0070108E"/>
    <w:pPr>
      <w:spacing w:after="120"/>
      <w:ind w:left="283"/>
    </w:pPr>
  </w:style>
  <w:style w:type="character" w:customStyle="1" w:styleId="BodyTextIndentChar">
    <w:name w:val="Body Text Indent Char"/>
    <w:basedOn w:val="DefaultParagraphFont"/>
    <w:link w:val="BodyTextIndent"/>
    <w:uiPriority w:val="99"/>
    <w:semiHidden/>
    <w:rsid w:val="0070108E"/>
    <w:rPr>
      <w:rFonts w:cstheme="minorBidi"/>
      <w:color w:val="auto"/>
      <w:kern w:val="0"/>
      <w:szCs w:val="22"/>
      <w:lang w:val="en-NZ"/>
    </w:rPr>
  </w:style>
  <w:style w:type="paragraph" w:styleId="BodyTextFirstIndent2">
    <w:name w:val="Body Text First Indent 2"/>
    <w:basedOn w:val="BodyTextIndent"/>
    <w:link w:val="BodyTextFirstIndent2Char"/>
    <w:uiPriority w:val="99"/>
    <w:unhideWhenUsed/>
    <w:rsid w:val="0070108E"/>
    <w:pPr>
      <w:spacing w:after="200"/>
      <w:ind w:left="360" w:firstLine="360"/>
    </w:pPr>
  </w:style>
  <w:style w:type="character" w:customStyle="1" w:styleId="BodyTextFirstIndent2Char">
    <w:name w:val="Body Text First Indent 2 Char"/>
    <w:basedOn w:val="BodyTextIndentChar"/>
    <w:link w:val="BodyTextFirstIndent2"/>
    <w:uiPriority w:val="99"/>
    <w:rsid w:val="0070108E"/>
    <w:rPr>
      <w:rFonts w:cstheme="minorBidi"/>
      <w:color w:val="auto"/>
      <w:kern w:val="0"/>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yperlink" Target="mailto:signage@blindfoundation.org.n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yperlink" Target="mailto:admin@abcnz.org.nz" TargetMode="External"/><Relationship Id="rId7" Type="http://schemas.openxmlformats.org/officeDocument/2006/relationships/endnotes" Target="endnotes.xml"/><Relationship Id="rId12" Type="http://schemas.openxmlformats.org/officeDocument/2006/relationships/hyperlink" Target="http://www.blindfoundation.org.nz/" TargetMode="External"/><Relationship Id="rId17" Type="http://schemas.openxmlformats.org/officeDocument/2006/relationships/image" Target="media/image7.emf"/><Relationship Id="rId25" Type="http://schemas.openxmlformats.org/officeDocument/2006/relationships/hyperlink" Target="http://www.blindfoundation.org.nz/signage" TargetMode="External"/><Relationship Id="rId33" Type="http://schemas.openxmlformats.org/officeDocument/2006/relationships/hyperlink" Target="http://www.blindfoundation.org.n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mailto:braille@blindfoundation.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indfoundation.org.nz/signage" TargetMode="External"/><Relationship Id="rId24" Type="http://schemas.openxmlformats.org/officeDocument/2006/relationships/image" Target="media/image14.emf"/><Relationship Id="rId32" Type="http://schemas.openxmlformats.org/officeDocument/2006/relationships/hyperlink" Target="http://www.brailleauthority.org/sizespacingofbraille" TargetMode="External"/><Relationship Id="rId37" Type="http://schemas.openxmlformats.org/officeDocument/2006/relationships/hyperlink" Target="http://www.banzat.org.nz/"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yperlink" Target="mailto:braille@blindfoundation.org.nz" TargetMode="External"/><Relationship Id="rId36" Type="http://schemas.openxmlformats.org/officeDocument/2006/relationships/hyperlink" Target="mailto:secretary@banzat.org.nz" TargetMode="External"/><Relationship Id="rId10" Type="http://schemas.openxmlformats.org/officeDocument/2006/relationships/image" Target="media/image2.jpeg"/><Relationship Id="rId19" Type="http://schemas.openxmlformats.org/officeDocument/2006/relationships/image" Target="media/image9.emf"/><Relationship Id="rId31" Type="http://schemas.openxmlformats.org/officeDocument/2006/relationships/hyperlink" Target="http://odi.govt.nz/nz-disability-strategy/outcome-5-accessibility/" TargetMode="External"/><Relationship Id="rId4" Type="http://schemas.openxmlformats.org/officeDocument/2006/relationships/settings" Target="settings.xml"/><Relationship Id="rId9" Type="http://schemas.openxmlformats.org/officeDocument/2006/relationships/hyperlink" Target="https://www.google.co.nz/url?sa=i&amp;rct=j&amp;q=&amp;esrc=s&amp;source=images&amp;cd=&amp;cad=rja&amp;uact=8&amp;ved=2ahUKEwity-_plIzfAhVXU30KHeLVBAgQjRx6BAgBEAU&amp;url=https://includeacharity.org.nz/blind%20foundation&amp;psig=AOvVaw3pLWFlyoLB50WfqRzajqvV&amp;ust=1544218603891588" TargetMode="Externa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hyperlink" Target="http://www.blindfoundation.org.nz/signage" TargetMode="External"/><Relationship Id="rId30" Type="http://schemas.openxmlformats.org/officeDocument/2006/relationships/hyperlink" Target="http://brailleaustralia.org/about-braille/physical-specifications-for-braill" TargetMode="External"/><Relationship Id="rId35" Type="http://schemas.openxmlformats.org/officeDocument/2006/relationships/hyperlink" Target="https://abc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3D7B9-51DB-41B5-A544-D7D188B0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Griffiths</dc:creator>
  <cp:keywords/>
  <dc:description/>
  <cp:lastModifiedBy>Vicky Tyler</cp:lastModifiedBy>
  <cp:revision>3</cp:revision>
  <cp:lastPrinted>2019-01-21T22:52:00Z</cp:lastPrinted>
  <dcterms:created xsi:type="dcterms:W3CDTF">2019-01-21T22:51:00Z</dcterms:created>
  <dcterms:modified xsi:type="dcterms:W3CDTF">2019-01-21T22:53:00Z</dcterms:modified>
</cp:coreProperties>
</file>