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E10A0" w14:textId="19EBEE50" w:rsidR="006755E0" w:rsidRPr="00A71C8A" w:rsidRDefault="006755E0" w:rsidP="00001B12">
      <w:pPr>
        <w:spacing w:after="240" w:line="288" w:lineRule="auto"/>
        <w:rPr>
          <w:rFonts w:cs="Arial"/>
          <w:bCs/>
          <w:sz w:val="22"/>
          <w:szCs w:val="22"/>
        </w:rPr>
      </w:pPr>
      <w:r w:rsidRPr="00A71C8A">
        <w:rPr>
          <w:rFonts w:cs="Arial"/>
          <w:bCs/>
          <w:sz w:val="22"/>
          <w:szCs w:val="22"/>
        </w:rPr>
        <w:t>26 July 2019</w:t>
      </w:r>
    </w:p>
    <w:p w14:paraId="5CE6D8E9" w14:textId="36A998F7" w:rsidR="0078015D" w:rsidRPr="00A71C8A" w:rsidRDefault="0078015D" w:rsidP="00001B12">
      <w:pPr>
        <w:spacing w:after="240" w:line="288" w:lineRule="auto"/>
        <w:rPr>
          <w:rFonts w:cs="Arial"/>
          <w:b/>
          <w:bCs/>
          <w:sz w:val="28"/>
          <w:szCs w:val="22"/>
        </w:rPr>
      </w:pPr>
      <w:r w:rsidRPr="00A71C8A">
        <w:rPr>
          <w:rFonts w:cs="Arial"/>
          <w:b/>
          <w:bCs/>
          <w:sz w:val="28"/>
          <w:szCs w:val="22"/>
        </w:rPr>
        <w:t>Letter of Explanation in respect of a Proposal to amend the R</w:t>
      </w:r>
      <w:r w:rsidR="00FC6ADB" w:rsidRPr="00A71C8A">
        <w:rPr>
          <w:rFonts w:cs="Arial"/>
          <w:b/>
          <w:bCs/>
          <w:sz w:val="28"/>
          <w:szCs w:val="22"/>
        </w:rPr>
        <w:t xml:space="preserve">oyal </w:t>
      </w:r>
      <w:r w:rsidRPr="00A71C8A">
        <w:rPr>
          <w:rFonts w:cs="Arial"/>
          <w:b/>
          <w:bCs/>
          <w:sz w:val="28"/>
          <w:szCs w:val="22"/>
        </w:rPr>
        <w:t>N</w:t>
      </w:r>
      <w:r w:rsidR="00FC6ADB" w:rsidRPr="00A71C8A">
        <w:rPr>
          <w:rFonts w:cs="Arial"/>
          <w:b/>
          <w:bCs/>
          <w:sz w:val="28"/>
          <w:szCs w:val="22"/>
        </w:rPr>
        <w:t xml:space="preserve">ew </w:t>
      </w:r>
      <w:r w:rsidRPr="00A71C8A">
        <w:rPr>
          <w:rFonts w:cs="Arial"/>
          <w:b/>
          <w:bCs/>
          <w:sz w:val="28"/>
          <w:szCs w:val="22"/>
        </w:rPr>
        <w:t>Z</w:t>
      </w:r>
      <w:r w:rsidR="00FC6ADB" w:rsidRPr="00A71C8A">
        <w:rPr>
          <w:rFonts w:cs="Arial"/>
          <w:b/>
          <w:bCs/>
          <w:sz w:val="28"/>
          <w:szCs w:val="22"/>
        </w:rPr>
        <w:t xml:space="preserve">ealand </w:t>
      </w:r>
      <w:r w:rsidRPr="00A71C8A">
        <w:rPr>
          <w:rFonts w:cs="Arial"/>
          <w:b/>
          <w:bCs/>
          <w:sz w:val="28"/>
          <w:szCs w:val="22"/>
        </w:rPr>
        <w:t>F</w:t>
      </w:r>
      <w:r w:rsidR="00FC6ADB" w:rsidRPr="00A71C8A">
        <w:rPr>
          <w:rFonts w:cs="Arial"/>
          <w:b/>
          <w:bCs/>
          <w:sz w:val="28"/>
          <w:szCs w:val="22"/>
        </w:rPr>
        <w:t xml:space="preserve">oundation of the </w:t>
      </w:r>
      <w:r w:rsidRPr="00A71C8A">
        <w:rPr>
          <w:rFonts w:cs="Arial"/>
          <w:b/>
          <w:bCs/>
          <w:sz w:val="28"/>
          <w:szCs w:val="22"/>
        </w:rPr>
        <w:t>B</w:t>
      </w:r>
      <w:r w:rsidR="00FC6ADB" w:rsidRPr="00A71C8A">
        <w:rPr>
          <w:rFonts w:cs="Arial"/>
          <w:b/>
          <w:bCs/>
          <w:sz w:val="28"/>
          <w:szCs w:val="22"/>
        </w:rPr>
        <w:t xml:space="preserve">lind </w:t>
      </w:r>
      <w:r w:rsidR="00266CDC" w:rsidRPr="00A71C8A">
        <w:rPr>
          <w:rFonts w:cs="Arial"/>
          <w:b/>
          <w:bCs/>
          <w:sz w:val="28"/>
          <w:szCs w:val="22"/>
        </w:rPr>
        <w:t xml:space="preserve">Incorporated </w:t>
      </w:r>
      <w:r w:rsidR="00FC6ADB" w:rsidRPr="00A71C8A">
        <w:rPr>
          <w:rFonts w:cs="Arial"/>
          <w:b/>
          <w:bCs/>
          <w:sz w:val="28"/>
          <w:szCs w:val="22"/>
        </w:rPr>
        <w:t>(RNZFB)</w:t>
      </w:r>
      <w:r w:rsidRPr="00A71C8A">
        <w:rPr>
          <w:rFonts w:cs="Arial"/>
          <w:b/>
          <w:bCs/>
          <w:sz w:val="28"/>
          <w:szCs w:val="22"/>
        </w:rPr>
        <w:t xml:space="preserve"> rules</w:t>
      </w:r>
    </w:p>
    <w:p w14:paraId="784B276B" w14:textId="0CA25D63" w:rsidR="00DE6FBC" w:rsidRPr="00A71C8A" w:rsidRDefault="00DE6FBC" w:rsidP="00001B12">
      <w:pPr>
        <w:spacing w:after="0" w:line="288" w:lineRule="auto"/>
        <w:rPr>
          <w:rFonts w:cs="Arial"/>
          <w:sz w:val="22"/>
          <w:szCs w:val="22"/>
        </w:rPr>
      </w:pPr>
      <w:r w:rsidRPr="00A71C8A">
        <w:rPr>
          <w:rFonts w:cs="Arial"/>
          <w:sz w:val="22"/>
          <w:szCs w:val="22"/>
        </w:rPr>
        <w:t>This letter includes:</w:t>
      </w:r>
    </w:p>
    <w:p w14:paraId="4BE54A7F" w14:textId="29F6F5E6" w:rsidR="00DE6FBC" w:rsidRPr="00A71C8A" w:rsidRDefault="00DE6FBC" w:rsidP="00001B12">
      <w:pPr>
        <w:pStyle w:val="ListParagraph"/>
        <w:numPr>
          <w:ilvl w:val="0"/>
          <w:numId w:val="2"/>
        </w:numPr>
        <w:spacing w:after="240" w:line="288" w:lineRule="auto"/>
        <w:ind w:left="567" w:hanging="567"/>
        <w:rPr>
          <w:rFonts w:cs="Arial"/>
          <w:sz w:val="22"/>
          <w:szCs w:val="22"/>
        </w:rPr>
      </w:pPr>
      <w:r w:rsidRPr="00A71C8A">
        <w:rPr>
          <w:rFonts w:cs="Arial"/>
          <w:sz w:val="22"/>
          <w:szCs w:val="22"/>
        </w:rPr>
        <w:t>The proposal</w:t>
      </w:r>
    </w:p>
    <w:p w14:paraId="024431BB" w14:textId="601BF902" w:rsidR="00DE6FBC" w:rsidRPr="00A71C8A" w:rsidRDefault="00DE6FBC" w:rsidP="00001B12">
      <w:pPr>
        <w:pStyle w:val="ListParagraph"/>
        <w:numPr>
          <w:ilvl w:val="0"/>
          <w:numId w:val="2"/>
        </w:numPr>
        <w:spacing w:after="240" w:line="288" w:lineRule="auto"/>
        <w:ind w:left="567" w:hanging="567"/>
        <w:rPr>
          <w:rFonts w:cs="Arial"/>
          <w:sz w:val="22"/>
          <w:szCs w:val="22"/>
        </w:rPr>
      </w:pPr>
      <w:bookmarkStart w:id="0" w:name="_Hlk13494235"/>
      <w:r w:rsidRPr="00A71C8A">
        <w:rPr>
          <w:rFonts w:cs="Arial"/>
          <w:sz w:val="22"/>
          <w:szCs w:val="22"/>
        </w:rPr>
        <w:t>The explanation for the proposed change</w:t>
      </w:r>
    </w:p>
    <w:bookmarkEnd w:id="0"/>
    <w:p w14:paraId="051F932E" w14:textId="75ABFDDE" w:rsidR="00DE6FBC" w:rsidRPr="00A71C8A" w:rsidRDefault="00DE6FBC" w:rsidP="00001B12">
      <w:pPr>
        <w:pStyle w:val="ListParagraph"/>
        <w:numPr>
          <w:ilvl w:val="0"/>
          <w:numId w:val="2"/>
        </w:numPr>
        <w:spacing w:after="240" w:line="288" w:lineRule="auto"/>
        <w:ind w:left="567" w:hanging="567"/>
        <w:rPr>
          <w:rFonts w:cs="Arial"/>
          <w:sz w:val="22"/>
          <w:szCs w:val="22"/>
        </w:rPr>
      </w:pPr>
      <w:r w:rsidRPr="00A71C8A">
        <w:rPr>
          <w:rFonts w:cs="Arial"/>
          <w:sz w:val="22"/>
          <w:szCs w:val="22"/>
        </w:rPr>
        <w:t>The process to be followed</w:t>
      </w:r>
    </w:p>
    <w:p w14:paraId="029ABBB4" w14:textId="31F1BE3F" w:rsidR="00DE6FBC" w:rsidRPr="00A71C8A" w:rsidRDefault="00FC6ADB" w:rsidP="00001B12">
      <w:pPr>
        <w:spacing w:after="240" w:line="288" w:lineRule="auto"/>
        <w:rPr>
          <w:rFonts w:cs="Arial"/>
          <w:sz w:val="22"/>
          <w:szCs w:val="22"/>
        </w:rPr>
      </w:pPr>
      <w:r w:rsidRPr="00A71C8A">
        <w:rPr>
          <w:rFonts w:cs="Arial"/>
          <w:sz w:val="22"/>
          <w:szCs w:val="22"/>
        </w:rPr>
        <w:t>At its July 2019 meeting</w:t>
      </w:r>
      <w:r w:rsidR="00644441" w:rsidRPr="00A71C8A">
        <w:rPr>
          <w:rFonts w:cs="Arial"/>
          <w:sz w:val="22"/>
          <w:szCs w:val="22"/>
        </w:rPr>
        <w:t>,</w:t>
      </w:r>
      <w:r w:rsidRPr="00A71C8A">
        <w:rPr>
          <w:rFonts w:cs="Arial"/>
          <w:sz w:val="22"/>
          <w:szCs w:val="22"/>
        </w:rPr>
        <w:t xml:space="preserve"> the RNZFB Board decided to ask Members to consider th</w:t>
      </w:r>
      <w:r w:rsidR="00644441" w:rsidRPr="00A71C8A">
        <w:rPr>
          <w:rFonts w:cs="Arial"/>
          <w:sz w:val="22"/>
          <w:szCs w:val="22"/>
        </w:rPr>
        <w:t>ree small changes to the RNZFB C</w:t>
      </w:r>
      <w:r w:rsidRPr="00A71C8A">
        <w:rPr>
          <w:rFonts w:cs="Arial"/>
          <w:sz w:val="22"/>
          <w:szCs w:val="22"/>
        </w:rPr>
        <w:t xml:space="preserve">onstitution which will allow the New Zealand public to attend the RNZFB </w:t>
      </w:r>
      <w:r w:rsidR="00644441" w:rsidRPr="00A71C8A">
        <w:rPr>
          <w:rFonts w:cs="Arial"/>
          <w:sz w:val="22"/>
          <w:szCs w:val="22"/>
        </w:rPr>
        <w:t>A</w:t>
      </w:r>
      <w:r w:rsidRPr="00A71C8A">
        <w:rPr>
          <w:rFonts w:cs="Arial"/>
          <w:sz w:val="22"/>
          <w:szCs w:val="22"/>
        </w:rPr>
        <w:t xml:space="preserve">nnual </w:t>
      </w:r>
      <w:r w:rsidR="00644441" w:rsidRPr="00A71C8A">
        <w:rPr>
          <w:rFonts w:cs="Arial"/>
          <w:sz w:val="22"/>
          <w:szCs w:val="22"/>
        </w:rPr>
        <w:t>G</w:t>
      </w:r>
      <w:r w:rsidRPr="00A71C8A">
        <w:rPr>
          <w:rFonts w:cs="Arial"/>
          <w:sz w:val="22"/>
          <w:szCs w:val="22"/>
        </w:rPr>
        <w:t>eneral Meetings</w:t>
      </w:r>
      <w:r w:rsidR="00266CDC" w:rsidRPr="00A71C8A">
        <w:rPr>
          <w:rFonts w:cs="Arial"/>
          <w:sz w:val="22"/>
          <w:szCs w:val="22"/>
        </w:rPr>
        <w:t xml:space="preserve"> as observers</w:t>
      </w:r>
      <w:r w:rsidRPr="00A71C8A">
        <w:rPr>
          <w:rFonts w:cs="Arial"/>
          <w:sz w:val="22"/>
          <w:szCs w:val="22"/>
        </w:rPr>
        <w:t xml:space="preserve"> without needing to obtain permission. </w:t>
      </w:r>
    </w:p>
    <w:p w14:paraId="7655312E" w14:textId="29CDE7C6" w:rsidR="00DE6FBC" w:rsidRPr="00A71C8A" w:rsidRDefault="00DE6FBC" w:rsidP="00001B12">
      <w:pPr>
        <w:spacing w:after="0" w:line="288" w:lineRule="auto"/>
        <w:rPr>
          <w:rFonts w:cs="Arial"/>
          <w:b/>
          <w:bCs/>
          <w:sz w:val="22"/>
          <w:szCs w:val="22"/>
        </w:rPr>
      </w:pPr>
      <w:r w:rsidRPr="00A71C8A">
        <w:rPr>
          <w:rFonts w:cs="Arial"/>
          <w:b/>
          <w:bCs/>
          <w:sz w:val="22"/>
          <w:szCs w:val="22"/>
        </w:rPr>
        <w:t>The Proposal</w:t>
      </w:r>
    </w:p>
    <w:p w14:paraId="793499D7" w14:textId="1BD34DAF" w:rsidR="00DE6FBC" w:rsidRPr="00A71C8A" w:rsidRDefault="00DE6FBC" w:rsidP="00001B12">
      <w:pPr>
        <w:spacing w:after="240" w:line="288" w:lineRule="auto"/>
        <w:rPr>
          <w:rFonts w:cs="Arial"/>
          <w:b/>
          <w:sz w:val="22"/>
        </w:rPr>
      </w:pPr>
      <w:r w:rsidRPr="00A71C8A">
        <w:rPr>
          <w:rFonts w:cs="Arial"/>
          <w:sz w:val="22"/>
        </w:rPr>
        <w:t>The proposal is to consider the following resolution:</w:t>
      </w:r>
    </w:p>
    <w:p w14:paraId="5861B2A6" w14:textId="374F33C4" w:rsidR="00DE6FBC" w:rsidRPr="00A71C8A" w:rsidRDefault="00644441" w:rsidP="00001B12">
      <w:pPr>
        <w:spacing w:after="0" w:line="288" w:lineRule="auto"/>
        <w:rPr>
          <w:rFonts w:cs="Arial"/>
          <w:b/>
          <w:sz w:val="22"/>
          <w:szCs w:val="22"/>
        </w:rPr>
      </w:pPr>
      <w:r w:rsidRPr="00A71C8A">
        <w:rPr>
          <w:rFonts w:cs="Arial"/>
          <w:b/>
          <w:sz w:val="22"/>
          <w:szCs w:val="22"/>
        </w:rPr>
        <w:t>THAT</w:t>
      </w:r>
      <w:r w:rsidR="00DE6FBC" w:rsidRPr="00A71C8A">
        <w:rPr>
          <w:rFonts w:cs="Arial"/>
          <w:b/>
          <w:sz w:val="22"/>
          <w:szCs w:val="22"/>
        </w:rPr>
        <w:t xml:space="preserve"> the </w:t>
      </w:r>
      <w:r w:rsidR="00266CDC" w:rsidRPr="00A71C8A">
        <w:rPr>
          <w:rFonts w:cs="Arial"/>
          <w:b/>
          <w:sz w:val="22"/>
          <w:szCs w:val="22"/>
        </w:rPr>
        <w:t xml:space="preserve">following </w:t>
      </w:r>
      <w:r w:rsidR="00DE6FBC" w:rsidRPr="00A71C8A">
        <w:rPr>
          <w:rFonts w:cs="Arial"/>
          <w:b/>
          <w:sz w:val="22"/>
          <w:szCs w:val="22"/>
        </w:rPr>
        <w:t xml:space="preserve">amendments to the </w:t>
      </w:r>
      <w:r w:rsidRPr="00A71C8A">
        <w:rPr>
          <w:rFonts w:cs="Arial"/>
          <w:b/>
          <w:sz w:val="22"/>
          <w:szCs w:val="22"/>
        </w:rPr>
        <w:t>C</w:t>
      </w:r>
      <w:r w:rsidR="00DE6FBC" w:rsidRPr="00A71C8A">
        <w:rPr>
          <w:rFonts w:cs="Arial"/>
          <w:b/>
          <w:sz w:val="22"/>
          <w:szCs w:val="22"/>
        </w:rPr>
        <w:t xml:space="preserve">onstitution of </w:t>
      </w:r>
      <w:r w:rsidRPr="00A71C8A">
        <w:rPr>
          <w:rFonts w:cs="Arial"/>
          <w:b/>
          <w:sz w:val="22"/>
          <w:szCs w:val="22"/>
        </w:rPr>
        <w:t>t</w:t>
      </w:r>
      <w:r w:rsidR="00DE6FBC" w:rsidRPr="00A71C8A">
        <w:rPr>
          <w:rFonts w:cs="Arial"/>
          <w:b/>
          <w:sz w:val="22"/>
          <w:szCs w:val="22"/>
        </w:rPr>
        <w:t>he Royal New Zealand Foundation of the Blind Inco</w:t>
      </w:r>
      <w:r w:rsidRPr="00A71C8A">
        <w:rPr>
          <w:rFonts w:cs="Arial"/>
          <w:b/>
          <w:sz w:val="22"/>
          <w:szCs w:val="22"/>
        </w:rPr>
        <w:t>rporated be adopted:</w:t>
      </w:r>
    </w:p>
    <w:p w14:paraId="35D6F7B2" w14:textId="77777777" w:rsidR="00266CDC" w:rsidRPr="00A71C8A" w:rsidRDefault="00266CDC" w:rsidP="00001B12">
      <w:pPr>
        <w:spacing w:after="0" w:line="288" w:lineRule="auto"/>
        <w:rPr>
          <w:rFonts w:cs="Arial"/>
          <w:b/>
          <w:sz w:val="22"/>
          <w:szCs w:val="22"/>
        </w:rPr>
      </w:pPr>
    </w:p>
    <w:p w14:paraId="36361853" w14:textId="2F88512D" w:rsidR="00DE6FBC" w:rsidRPr="00A71C8A" w:rsidRDefault="00644441" w:rsidP="00001B12">
      <w:pPr>
        <w:spacing w:after="240" w:line="288" w:lineRule="auto"/>
        <w:ind w:left="851" w:hanging="851"/>
        <w:rPr>
          <w:rFonts w:cs="Arial"/>
          <w:b/>
          <w:sz w:val="22"/>
          <w:szCs w:val="22"/>
        </w:rPr>
      </w:pPr>
      <w:r w:rsidRPr="00A71C8A">
        <w:rPr>
          <w:rFonts w:cs="Arial"/>
          <w:b/>
          <w:sz w:val="22"/>
          <w:szCs w:val="22"/>
        </w:rPr>
        <w:t>9.1.4 </w:t>
      </w:r>
      <w:r w:rsidRPr="00A71C8A">
        <w:rPr>
          <w:rFonts w:cs="Arial"/>
          <w:b/>
          <w:sz w:val="22"/>
          <w:szCs w:val="22"/>
        </w:rPr>
        <w:tab/>
      </w:r>
      <w:r w:rsidR="00DE6FBC" w:rsidRPr="00A71C8A">
        <w:rPr>
          <w:rFonts w:cs="Arial"/>
          <w:b/>
          <w:sz w:val="22"/>
          <w:szCs w:val="22"/>
        </w:rPr>
        <w:t xml:space="preserve">Subject always to the discretion of the Chairperson to exclude observers from the Annual General Meeting (at any time, in whole, or in part), the New Zealand public are entitled to attend the Annual General Meeting as observers. </w:t>
      </w:r>
    </w:p>
    <w:p w14:paraId="1A4CD743" w14:textId="106F83E5" w:rsidR="00DE6FBC" w:rsidRPr="00A71C8A" w:rsidRDefault="00DE6FBC" w:rsidP="00001B12">
      <w:pPr>
        <w:tabs>
          <w:tab w:val="left" w:pos="567"/>
        </w:tabs>
        <w:spacing w:after="240" w:line="288" w:lineRule="auto"/>
        <w:ind w:left="851" w:hanging="851"/>
        <w:rPr>
          <w:rFonts w:cs="Arial"/>
          <w:b/>
          <w:sz w:val="22"/>
          <w:szCs w:val="22"/>
        </w:rPr>
      </w:pPr>
      <w:r w:rsidRPr="00A71C8A">
        <w:rPr>
          <w:rFonts w:cs="Arial"/>
          <w:b/>
          <w:sz w:val="22"/>
          <w:szCs w:val="22"/>
        </w:rPr>
        <w:t xml:space="preserve">9.1.5  </w:t>
      </w:r>
      <w:r w:rsidR="00644441" w:rsidRPr="00A71C8A">
        <w:rPr>
          <w:rFonts w:cs="Arial"/>
          <w:b/>
          <w:sz w:val="22"/>
          <w:szCs w:val="22"/>
        </w:rPr>
        <w:tab/>
      </w:r>
      <w:r w:rsidRPr="00A71C8A">
        <w:rPr>
          <w:rFonts w:cs="Arial"/>
          <w:b/>
          <w:sz w:val="22"/>
          <w:szCs w:val="22"/>
        </w:rPr>
        <w:t>Those observing at the Annual General Meeting may be heard on such terms as the Chair</w:t>
      </w:r>
      <w:r w:rsidR="006011D5">
        <w:rPr>
          <w:rFonts w:cs="Arial"/>
          <w:b/>
          <w:sz w:val="22"/>
          <w:szCs w:val="22"/>
        </w:rPr>
        <w:t>person</w:t>
      </w:r>
      <w:r w:rsidRPr="00A71C8A">
        <w:rPr>
          <w:rFonts w:cs="Arial"/>
          <w:b/>
          <w:sz w:val="22"/>
          <w:szCs w:val="22"/>
        </w:rPr>
        <w:t xml:space="preserve"> or the meeting (as the case may be) determines.</w:t>
      </w:r>
    </w:p>
    <w:p w14:paraId="7B9628CA" w14:textId="68C62486" w:rsidR="007C3629" w:rsidRPr="00A71C8A" w:rsidRDefault="007C3629" w:rsidP="00001B12">
      <w:pPr>
        <w:tabs>
          <w:tab w:val="left" w:pos="567"/>
        </w:tabs>
        <w:spacing w:after="240" w:line="288" w:lineRule="auto"/>
        <w:ind w:left="851" w:hanging="851"/>
        <w:rPr>
          <w:rFonts w:cs="Arial"/>
          <w:b/>
          <w:sz w:val="22"/>
          <w:szCs w:val="22"/>
        </w:rPr>
      </w:pPr>
      <w:r w:rsidRPr="00A71C8A">
        <w:rPr>
          <w:rFonts w:cs="Arial"/>
          <w:b/>
          <w:sz w:val="22"/>
          <w:szCs w:val="22"/>
        </w:rPr>
        <w:t>9.9.1 </w:t>
      </w:r>
      <w:r w:rsidR="00644441" w:rsidRPr="00A71C8A">
        <w:rPr>
          <w:rFonts w:cs="Arial"/>
          <w:b/>
          <w:sz w:val="22"/>
          <w:szCs w:val="22"/>
        </w:rPr>
        <w:tab/>
      </w:r>
      <w:r w:rsidR="00644441" w:rsidRPr="00A71C8A">
        <w:rPr>
          <w:rFonts w:cs="Arial"/>
          <w:b/>
          <w:sz w:val="22"/>
          <w:szCs w:val="22"/>
        </w:rPr>
        <w:tab/>
      </w:r>
      <w:r w:rsidRPr="00A71C8A">
        <w:rPr>
          <w:rFonts w:cs="Arial"/>
          <w:b/>
          <w:sz w:val="22"/>
          <w:szCs w:val="22"/>
        </w:rPr>
        <w:t>Written notice of the date, time and place of a meeting of Members must be sent to every Member, Director and the Auditor of the Foundation not less than 20 Working Days before the meeting.  For the Annual General Meeting, the Board shall send a general invitation to the New Zealand public to attend the Annual General Meeting as observers through its normal channels of communication giving full details of the meeting, how to receive the agenda, a statement that observers’ costs will not be met and the date and method by which people should respond to the invitation.</w:t>
      </w:r>
    </w:p>
    <w:p w14:paraId="690B5512" w14:textId="77777777" w:rsidR="00AE5B8D" w:rsidRPr="00A71C8A" w:rsidRDefault="00AE5B8D" w:rsidP="00001B12">
      <w:pPr>
        <w:spacing w:after="0" w:line="288" w:lineRule="auto"/>
        <w:rPr>
          <w:rFonts w:cs="Arial"/>
          <w:b/>
          <w:bCs/>
          <w:sz w:val="22"/>
          <w:szCs w:val="22"/>
        </w:rPr>
      </w:pPr>
      <w:r w:rsidRPr="00A71C8A">
        <w:rPr>
          <w:rFonts w:cs="Arial"/>
          <w:b/>
          <w:bCs/>
          <w:sz w:val="22"/>
          <w:szCs w:val="22"/>
        </w:rPr>
        <w:t>The explanation for the proposed change</w:t>
      </w:r>
    </w:p>
    <w:p w14:paraId="022728CB" w14:textId="1D9E59D3" w:rsidR="00AE5B8D" w:rsidRPr="00A71C8A" w:rsidRDefault="00AE5B8D" w:rsidP="00001B12">
      <w:pPr>
        <w:pStyle w:val="Title"/>
        <w:spacing w:after="240" w:line="288" w:lineRule="auto"/>
        <w:rPr>
          <w:b w:val="0"/>
          <w:spacing w:val="0"/>
          <w:sz w:val="22"/>
          <w:szCs w:val="22"/>
          <w:lang w:val="en-GB"/>
        </w:rPr>
      </w:pPr>
      <w:r w:rsidRPr="00A71C8A">
        <w:rPr>
          <w:b w:val="0"/>
          <w:spacing w:val="0"/>
          <w:sz w:val="22"/>
          <w:szCs w:val="22"/>
          <w:lang w:val="en-GB"/>
        </w:rPr>
        <w:t xml:space="preserve">The </w:t>
      </w:r>
      <w:r w:rsidR="00266CDC" w:rsidRPr="00A71C8A">
        <w:rPr>
          <w:b w:val="0"/>
          <w:spacing w:val="0"/>
          <w:sz w:val="22"/>
          <w:szCs w:val="22"/>
          <w:lang w:val="en-GB"/>
        </w:rPr>
        <w:t xml:space="preserve">proposed </w:t>
      </w:r>
      <w:r w:rsidR="00644441" w:rsidRPr="00A71C8A">
        <w:rPr>
          <w:b w:val="0"/>
          <w:spacing w:val="0"/>
          <w:sz w:val="22"/>
          <w:szCs w:val="22"/>
          <w:lang w:val="en-GB"/>
        </w:rPr>
        <w:t>changes to the RNZFB C</w:t>
      </w:r>
      <w:r w:rsidRPr="00A71C8A">
        <w:rPr>
          <w:b w:val="0"/>
          <w:spacing w:val="0"/>
          <w:sz w:val="22"/>
          <w:szCs w:val="22"/>
          <w:lang w:val="en-GB"/>
        </w:rPr>
        <w:t xml:space="preserve">onstitution will create </w:t>
      </w:r>
      <w:r w:rsidR="00266CDC" w:rsidRPr="00A71C8A">
        <w:rPr>
          <w:b w:val="0"/>
          <w:spacing w:val="0"/>
          <w:sz w:val="22"/>
          <w:szCs w:val="22"/>
          <w:lang w:val="en-GB"/>
        </w:rPr>
        <w:t xml:space="preserve">an </w:t>
      </w:r>
      <w:r w:rsidRPr="00A71C8A">
        <w:rPr>
          <w:b w:val="0"/>
          <w:spacing w:val="0"/>
          <w:sz w:val="22"/>
          <w:szCs w:val="22"/>
          <w:lang w:val="en-GB"/>
        </w:rPr>
        <w:t>opportunity for people outside certain selected groups to attend the RNZFB Annual General Meetings</w:t>
      </w:r>
      <w:r w:rsidR="00266CDC" w:rsidRPr="00A71C8A">
        <w:rPr>
          <w:b w:val="0"/>
          <w:spacing w:val="0"/>
          <w:sz w:val="22"/>
          <w:szCs w:val="22"/>
          <w:lang w:val="en-GB"/>
        </w:rPr>
        <w:t xml:space="preserve"> as observers</w:t>
      </w:r>
      <w:r w:rsidRPr="00A71C8A">
        <w:rPr>
          <w:b w:val="0"/>
          <w:spacing w:val="0"/>
          <w:sz w:val="22"/>
          <w:szCs w:val="22"/>
          <w:lang w:val="en-GB"/>
        </w:rPr>
        <w:t>.</w:t>
      </w:r>
    </w:p>
    <w:p w14:paraId="33549DA2" w14:textId="6670D1C5" w:rsidR="00AE5B8D" w:rsidRPr="00A71C8A" w:rsidRDefault="00AE5B8D" w:rsidP="00001B12">
      <w:pPr>
        <w:spacing w:after="240" w:line="288" w:lineRule="auto"/>
        <w:rPr>
          <w:rFonts w:cs="Arial"/>
          <w:sz w:val="22"/>
          <w:szCs w:val="22"/>
        </w:rPr>
      </w:pPr>
      <w:r w:rsidRPr="00A71C8A">
        <w:rPr>
          <w:rFonts w:cs="Arial"/>
          <w:sz w:val="22"/>
          <w:szCs w:val="22"/>
        </w:rPr>
        <w:t xml:space="preserve">This proposal arises </w:t>
      </w:r>
      <w:r w:rsidR="00266CDC" w:rsidRPr="00A71C8A">
        <w:rPr>
          <w:rFonts w:cs="Arial"/>
          <w:sz w:val="22"/>
          <w:szCs w:val="22"/>
        </w:rPr>
        <w:t xml:space="preserve">as a result of the restrictions in </w:t>
      </w:r>
      <w:r w:rsidRPr="00A71C8A">
        <w:rPr>
          <w:rFonts w:cs="Arial"/>
          <w:sz w:val="22"/>
          <w:szCs w:val="22"/>
        </w:rPr>
        <w:t>rule 9.1.2 of the Constitution which specifies who can and who cannot attend and be heard at meetings of members</w:t>
      </w:r>
      <w:r w:rsidR="00266CDC" w:rsidRPr="00A71C8A">
        <w:rPr>
          <w:rFonts w:cs="Arial"/>
          <w:sz w:val="22"/>
          <w:szCs w:val="22"/>
        </w:rPr>
        <w:t xml:space="preserve"> as of right</w:t>
      </w:r>
      <w:r w:rsidRPr="00A71C8A">
        <w:rPr>
          <w:rFonts w:cs="Arial"/>
          <w:sz w:val="22"/>
          <w:szCs w:val="22"/>
        </w:rPr>
        <w:t xml:space="preserve">. </w:t>
      </w:r>
    </w:p>
    <w:p w14:paraId="56BE660E" w14:textId="0DE8992B" w:rsidR="00AE5B8D" w:rsidRPr="00A71C8A" w:rsidRDefault="00AE5B8D" w:rsidP="00001B12">
      <w:pPr>
        <w:spacing w:after="240" w:line="288" w:lineRule="auto"/>
        <w:rPr>
          <w:rFonts w:cs="Arial"/>
          <w:sz w:val="22"/>
          <w:szCs w:val="22"/>
        </w:rPr>
      </w:pPr>
      <w:r w:rsidRPr="00A71C8A">
        <w:rPr>
          <w:rFonts w:cs="Arial"/>
          <w:sz w:val="22"/>
          <w:szCs w:val="22"/>
        </w:rPr>
        <w:t>At present the only groups entitled to attend as of right are Members, Directors and the Auditor</w:t>
      </w:r>
      <w:r w:rsidR="00266CDC" w:rsidRPr="00A71C8A">
        <w:rPr>
          <w:rFonts w:cs="Arial"/>
          <w:sz w:val="22"/>
          <w:szCs w:val="22"/>
        </w:rPr>
        <w:t>.</w:t>
      </w:r>
    </w:p>
    <w:p w14:paraId="615E106F" w14:textId="2F48AC03" w:rsidR="00AE5B8D" w:rsidRPr="00A71C8A" w:rsidRDefault="00AE5B8D" w:rsidP="00001B12">
      <w:pPr>
        <w:spacing w:after="240" w:line="288" w:lineRule="auto"/>
        <w:rPr>
          <w:rFonts w:cs="Arial"/>
          <w:sz w:val="22"/>
          <w:szCs w:val="22"/>
        </w:rPr>
      </w:pPr>
      <w:r w:rsidRPr="00A71C8A">
        <w:rPr>
          <w:rFonts w:cs="Arial"/>
          <w:sz w:val="22"/>
          <w:szCs w:val="22"/>
        </w:rPr>
        <w:lastRenderedPageBreak/>
        <w:t xml:space="preserve">Anyone </w:t>
      </w:r>
      <w:r w:rsidR="00266CDC" w:rsidRPr="00A71C8A">
        <w:rPr>
          <w:rFonts w:cs="Arial"/>
          <w:sz w:val="22"/>
          <w:szCs w:val="22"/>
        </w:rPr>
        <w:t>else</w:t>
      </w:r>
      <w:r w:rsidRPr="00A71C8A">
        <w:rPr>
          <w:rFonts w:cs="Arial"/>
          <w:sz w:val="22"/>
          <w:szCs w:val="22"/>
        </w:rPr>
        <w:t xml:space="preserve"> wishing or needing to attend, </w:t>
      </w:r>
      <w:r w:rsidR="00644441" w:rsidRPr="00A71C8A">
        <w:rPr>
          <w:rFonts w:cs="Arial"/>
          <w:sz w:val="22"/>
          <w:szCs w:val="22"/>
        </w:rPr>
        <w:t>is</w:t>
      </w:r>
      <w:r w:rsidRPr="00A71C8A">
        <w:rPr>
          <w:rFonts w:cs="Arial"/>
          <w:sz w:val="22"/>
          <w:szCs w:val="22"/>
        </w:rPr>
        <w:t xml:space="preserve"> required to obtain permission to attend or be authorised to attend by either the Board or the Meeting</w:t>
      </w:r>
      <w:r w:rsidR="00266CDC" w:rsidRPr="00A71C8A">
        <w:rPr>
          <w:rFonts w:cs="Arial"/>
          <w:sz w:val="22"/>
          <w:szCs w:val="22"/>
        </w:rPr>
        <w:t xml:space="preserve"> (as is permitted under sub rule 9.1.2.4)</w:t>
      </w:r>
      <w:r w:rsidRPr="00A71C8A">
        <w:rPr>
          <w:rFonts w:cs="Arial"/>
          <w:sz w:val="22"/>
          <w:szCs w:val="22"/>
        </w:rPr>
        <w:t>.</w:t>
      </w:r>
    </w:p>
    <w:p w14:paraId="2C14DF53" w14:textId="40D0F74C" w:rsidR="00AE5B8D" w:rsidRPr="00A71C8A" w:rsidRDefault="00AE5B8D" w:rsidP="00001B12">
      <w:pPr>
        <w:spacing w:after="240" w:line="288" w:lineRule="auto"/>
        <w:rPr>
          <w:rFonts w:cs="Arial"/>
          <w:sz w:val="22"/>
          <w:szCs w:val="22"/>
        </w:rPr>
      </w:pPr>
      <w:r w:rsidRPr="00A71C8A">
        <w:rPr>
          <w:rFonts w:cs="Arial"/>
          <w:sz w:val="22"/>
          <w:szCs w:val="22"/>
        </w:rPr>
        <w:t xml:space="preserve">The Board recognises that, apart from members to whom the Board is primarily accountable, there is a community of interest in the Foundation's activities on the part of clients, their families, volunteers, donors and others. </w:t>
      </w:r>
      <w:r w:rsidR="00644441" w:rsidRPr="00A71C8A">
        <w:rPr>
          <w:rFonts w:cs="Arial"/>
          <w:sz w:val="22"/>
          <w:szCs w:val="22"/>
        </w:rPr>
        <w:t xml:space="preserve"> </w:t>
      </w:r>
      <w:r w:rsidRPr="00A71C8A">
        <w:rPr>
          <w:rFonts w:cs="Arial"/>
          <w:sz w:val="22"/>
          <w:szCs w:val="22"/>
        </w:rPr>
        <w:t>The RNZFB is, in addition, a major registered public charity and is</w:t>
      </w:r>
      <w:r w:rsidR="00644441" w:rsidRPr="00A71C8A">
        <w:rPr>
          <w:rFonts w:cs="Arial"/>
          <w:sz w:val="22"/>
          <w:szCs w:val="22"/>
        </w:rPr>
        <w:t>,</w:t>
      </w:r>
      <w:r w:rsidRPr="00A71C8A">
        <w:rPr>
          <w:rFonts w:cs="Arial"/>
          <w:sz w:val="22"/>
          <w:szCs w:val="22"/>
        </w:rPr>
        <w:t xml:space="preserve"> therefore</w:t>
      </w:r>
      <w:r w:rsidR="00644441" w:rsidRPr="00A71C8A">
        <w:rPr>
          <w:rFonts w:cs="Arial"/>
          <w:sz w:val="22"/>
          <w:szCs w:val="22"/>
        </w:rPr>
        <w:t>,</w:t>
      </w:r>
      <w:r w:rsidRPr="00A71C8A">
        <w:rPr>
          <w:rFonts w:cs="Arial"/>
          <w:sz w:val="22"/>
          <w:szCs w:val="22"/>
        </w:rPr>
        <w:t xml:space="preserve"> very reliant on public donations and the support of the public. </w:t>
      </w:r>
      <w:r w:rsidR="00644441" w:rsidRPr="00A71C8A">
        <w:rPr>
          <w:rFonts w:cs="Arial"/>
          <w:sz w:val="22"/>
          <w:szCs w:val="22"/>
        </w:rPr>
        <w:t xml:space="preserve"> </w:t>
      </w:r>
      <w:r w:rsidRPr="00A71C8A">
        <w:rPr>
          <w:rFonts w:cs="Arial"/>
          <w:sz w:val="22"/>
          <w:szCs w:val="22"/>
        </w:rPr>
        <w:t>The Board sees the AGM as one of the most appropriate fora for the Board's performance to be scrutinised by all interested people.</w:t>
      </w:r>
    </w:p>
    <w:p w14:paraId="18A09092" w14:textId="2A998C35" w:rsidR="00AE5B8D" w:rsidRPr="00A71C8A" w:rsidRDefault="00AE5B8D" w:rsidP="00001B12">
      <w:pPr>
        <w:spacing w:after="240" w:line="288" w:lineRule="auto"/>
        <w:rPr>
          <w:rFonts w:cs="Arial"/>
          <w:sz w:val="22"/>
          <w:szCs w:val="22"/>
        </w:rPr>
      </w:pPr>
      <w:r w:rsidRPr="00A71C8A">
        <w:rPr>
          <w:rFonts w:cs="Arial"/>
          <w:sz w:val="22"/>
          <w:szCs w:val="22"/>
        </w:rPr>
        <w:t xml:space="preserve">These amendments to the </w:t>
      </w:r>
      <w:r w:rsidR="00001B12" w:rsidRPr="00A71C8A">
        <w:rPr>
          <w:rFonts w:cs="Arial"/>
          <w:sz w:val="22"/>
          <w:szCs w:val="22"/>
        </w:rPr>
        <w:t>C</w:t>
      </w:r>
      <w:r w:rsidRPr="00A71C8A">
        <w:rPr>
          <w:rFonts w:cs="Arial"/>
          <w:sz w:val="22"/>
          <w:szCs w:val="22"/>
        </w:rPr>
        <w:t xml:space="preserve">onstitution will provide the groups mentioned above the right to attend and be heard at the Annual </w:t>
      </w:r>
      <w:r w:rsidR="00001B12" w:rsidRPr="00A71C8A">
        <w:rPr>
          <w:rFonts w:cs="Arial"/>
          <w:sz w:val="22"/>
          <w:szCs w:val="22"/>
        </w:rPr>
        <w:t>G</w:t>
      </w:r>
      <w:r w:rsidRPr="00A71C8A">
        <w:rPr>
          <w:rFonts w:cs="Arial"/>
          <w:sz w:val="22"/>
          <w:szCs w:val="22"/>
        </w:rPr>
        <w:t>eneral Meeting</w:t>
      </w:r>
      <w:r w:rsidR="0051612F" w:rsidRPr="00A71C8A">
        <w:rPr>
          <w:rFonts w:cs="Arial"/>
          <w:sz w:val="22"/>
          <w:szCs w:val="22"/>
        </w:rPr>
        <w:t xml:space="preserve"> as observers</w:t>
      </w:r>
      <w:r w:rsidRPr="00A71C8A">
        <w:rPr>
          <w:rFonts w:cs="Arial"/>
          <w:sz w:val="22"/>
          <w:szCs w:val="22"/>
        </w:rPr>
        <w:t xml:space="preserve"> while pres</w:t>
      </w:r>
      <w:r w:rsidR="001C70DD">
        <w:rPr>
          <w:rFonts w:cs="Arial"/>
          <w:sz w:val="22"/>
          <w:szCs w:val="22"/>
        </w:rPr>
        <w:t xml:space="preserve">erving the powers for the Chairperson </w:t>
      </w:r>
      <w:bookmarkStart w:id="1" w:name="_GoBack"/>
      <w:bookmarkEnd w:id="1"/>
      <w:r w:rsidRPr="00A71C8A">
        <w:rPr>
          <w:rFonts w:cs="Arial"/>
          <w:sz w:val="22"/>
          <w:szCs w:val="22"/>
        </w:rPr>
        <w:t>or the meeting to limit their access if necessary.</w:t>
      </w:r>
      <w:r w:rsidR="0051612F" w:rsidRPr="00A71C8A">
        <w:rPr>
          <w:rFonts w:cs="Arial"/>
          <w:sz w:val="22"/>
          <w:szCs w:val="22"/>
        </w:rPr>
        <w:t xml:space="preserve">  Importantly, such observers do not have any right to vote at the meeting.</w:t>
      </w:r>
    </w:p>
    <w:p w14:paraId="14BF8C78" w14:textId="77777777" w:rsidR="00DE6FBC" w:rsidRPr="00A71C8A" w:rsidRDefault="00DE6FBC" w:rsidP="00001B12">
      <w:pPr>
        <w:spacing w:after="0" w:line="288" w:lineRule="auto"/>
        <w:rPr>
          <w:rFonts w:cs="Arial"/>
          <w:b/>
          <w:sz w:val="22"/>
        </w:rPr>
      </w:pPr>
      <w:r w:rsidRPr="00A71C8A">
        <w:rPr>
          <w:rFonts w:cs="Arial"/>
          <w:b/>
          <w:sz w:val="22"/>
        </w:rPr>
        <w:t>The process</w:t>
      </w:r>
    </w:p>
    <w:p w14:paraId="4556D51A" w14:textId="01445C10" w:rsidR="0078015D" w:rsidRPr="00A71C8A" w:rsidRDefault="00001B12" w:rsidP="00001B12">
      <w:pPr>
        <w:spacing w:after="240" w:line="288" w:lineRule="auto"/>
        <w:rPr>
          <w:rFonts w:cs="Arial"/>
          <w:sz w:val="22"/>
        </w:rPr>
      </w:pPr>
      <w:r w:rsidRPr="00A71C8A">
        <w:rPr>
          <w:rFonts w:cs="Arial"/>
          <w:sz w:val="22"/>
        </w:rPr>
        <w:t>I</w:t>
      </w:r>
      <w:r w:rsidR="0078015D" w:rsidRPr="00A71C8A">
        <w:rPr>
          <w:rFonts w:cs="Arial"/>
          <w:sz w:val="22"/>
        </w:rPr>
        <w:t xml:space="preserve">n respect of any proposal to alter the RNZFB </w:t>
      </w:r>
      <w:r w:rsidRPr="00A71C8A">
        <w:rPr>
          <w:rFonts w:cs="Arial"/>
          <w:sz w:val="22"/>
        </w:rPr>
        <w:t>C</w:t>
      </w:r>
      <w:r w:rsidR="0078015D" w:rsidRPr="00A71C8A">
        <w:rPr>
          <w:rFonts w:cs="Arial"/>
          <w:sz w:val="22"/>
        </w:rPr>
        <w:t>onstitution</w:t>
      </w:r>
      <w:r w:rsidR="000456B4" w:rsidRPr="00A71C8A">
        <w:rPr>
          <w:rFonts w:cs="Arial"/>
          <w:sz w:val="22"/>
        </w:rPr>
        <w:t xml:space="preserve"> by the Board</w:t>
      </w:r>
      <w:r w:rsidRPr="00A71C8A">
        <w:rPr>
          <w:rFonts w:cs="Arial"/>
          <w:sz w:val="22"/>
        </w:rPr>
        <w:t>,</w:t>
      </w:r>
      <w:r w:rsidR="0078015D" w:rsidRPr="00A71C8A">
        <w:rPr>
          <w:rFonts w:cs="Arial"/>
          <w:sz w:val="22"/>
        </w:rPr>
        <w:t xml:space="preserve"> the following process must be followed:</w:t>
      </w:r>
    </w:p>
    <w:p w14:paraId="18CD9848" w14:textId="471622BD" w:rsidR="0078015D" w:rsidRPr="00A71C8A" w:rsidRDefault="0051612F" w:rsidP="00001B12">
      <w:pPr>
        <w:spacing w:after="240" w:line="288" w:lineRule="auto"/>
        <w:rPr>
          <w:rFonts w:cs="Arial"/>
          <w:sz w:val="22"/>
        </w:rPr>
      </w:pPr>
      <w:r w:rsidRPr="00A71C8A">
        <w:rPr>
          <w:rFonts w:cs="Arial"/>
          <w:sz w:val="22"/>
        </w:rPr>
        <w:t xml:space="preserve">Any resolution to alter the rules must be considered and voted upon </w:t>
      </w:r>
      <w:r w:rsidR="0066386A" w:rsidRPr="00A71C8A">
        <w:rPr>
          <w:rFonts w:cs="Arial"/>
          <w:sz w:val="22"/>
        </w:rPr>
        <w:t>by way of</w:t>
      </w:r>
      <w:r w:rsidRPr="00A71C8A">
        <w:rPr>
          <w:rFonts w:cs="Arial"/>
          <w:sz w:val="22"/>
        </w:rPr>
        <w:t xml:space="preserve"> a postal ballot, followed by a special meeting of members convened for that purpose.  In this instance</w:t>
      </w:r>
      <w:r w:rsidR="0078015D" w:rsidRPr="00A71C8A">
        <w:rPr>
          <w:rFonts w:cs="Arial"/>
          <w:sz w:val="22"/>
        </w:rPr>
        <w:t xml:space="preserve">, </w:t>
      </w:r>
      <w:r w:rsidR="0066386A" w:rsidRPr="00A71C8A">
        <w:rPr>
          <w:rFonts w:cs="Arial"/>
          <w:sz w:val="22"/>
        </w:rPr>
        <w:t>T</w:t>
      </w:r>
      <w:r w:rsidR="0078015D" w:rsidRPr="00A71C8A">
        <w:rPr>
          <w:rFonts w:cs="Arial"/>
          <w:sz w:val="22"/>
        </w:rPr>
        <w:t xml:space="preserve">he Board must prepare a written notice containing the proposed resolution, an explanation of the resolution and all relevant materials provided by the Board and which the Board, in its opinion, deems reasonable to be included in that written notice. </w:t>
      </w:r>
    </w:p>
    <w:p w14:paraId="7333F8B1" w14:textId="226FD51B" w:rsidR="00D31E89" w:rsidRPr="00A71C8A" w:rsidRDefault="00D31E89" w:rsidP="00001B12">
      <w:pPr>
        <w:spacing w:after="240" w:line="288" w:lineRule="auto"/>
        <w:rPr>
          <w:rFonts w:cs="Arial"/>
          <w:sz w:val="22"/>
        </w:rPr>
      </w:pPr>
      <w:r w:rsidRPr="00A71C8A">
        <w:rPr>
          <w:rFonts w:cs="Arial"/>
          <w:sz w:val="22"/>
        </w:rPr>
        <w:t>The Proposal Materials must be circulated to Members via the normal channels of communication employed by the Board (in accordance with the policy on Communications, Preferred Formats and Service of Documents)</w:t>
      </w:r>
      <w:r w:rsidR="0066386A" w:rsidRPr="00A71C8A">
        <w:rPr>
          <w:rFonts w:cs="Arial"/>
          <w:sz w:val="22"/>
        </w:rPr>
        <w:t xml:space="preserve"> (occurring</w:t>
      </w:r>
      <w:r w:rsidR="00F0311E" w:rsidRPr="00A71C8A">
        <w:rPr>
          <w:rFonts w:cs="Arial"/>
          <w:sz w:val="22"/>
        </w:rPr>
        <w:t xml:space="preserve"> on 26 July</w:t>
      </w:r>
      <w:r w:rsidR="00001B12" w:rsidRPr="00A71C8A">
        <w:rPr>
          <w:rFonts w:cs="Arial"/>
          <w:sz w:val="22"/>
        </w:rPr>
        <w:t xml:space="preserve"> 2019</w:t>
      </w:r>
      <w:r w:rsidR="0066386A" w:rsidRPr="00A71C8A">
        <w:rPr>
          <w:rFonts w:cs="Arial"/>
          <w:sz w:val="22"/>
        </w:rPr>
        <w:t>)</w:t>
      </w:r>
      <w:r w:rsidR="00F0311E" w:rsidRPr="00A71C8A">
        <w:rPr>
          <w:rFonts w:cs="Arial"/>
          <w:sz w:val="22"/>
        </w:rPr>
        <w:t>.</w:t>
      </w:r>
      <w:r w:rsidRPr="00A71C8A">
        <w:rPr>
          <w:rFonts w:cs="Arial"/>
          <w:sz w:val="22"/>
        </w:rPr>
        <w:t xml:space="preserve"> </w:t>
      </w:r>
    </w:p>
    <w:p w14:paraId="2BD88B9F" w14:textId="7D4EBEAD" w:rsidR="00D31E89" w:rsidRPr="00A71C8A" w:rsidRDefault="00D31E89" w:rsidP="00001B12">
      <w:pPr>
        <w:spacing w:after="240" w:line="288" w:lineRule="auto"/>
        <w:rPr>
          <w:rFonts w:cs="Arial"/>
          <w:sz w:val="22"/>
        </w:rPr>
      </w:pPr>
      <w:r w:rsidRPr="00A71C8A">
        <w:rPr>
          <w:rFonts w:cs="Arial"/>
          <w:sz w:val="22"/>
        </w:rPr>
        <w:t xml:space="preserve">Following circulation of the Proposal Materials a 30 Working Day discussion period will be held, during which time a rebuttal ("Rebuttal") or </w:t>
      </w:r>
      <w:r w:rsidR="007D4DB2" w:rsidRPr="00A71C8A">
        <w:rPr>
          <w:rFonts w:cs="Arial"/>
          <w:sz w:val="22"/>
        </w:rPr>
        <w:t>counterproposal</w:t>
      </w:r>
      <w:r w:rsidRPr="00A71C8A">
        <w:rPr>
          <w:rFonts w:cs="Arial"/>
          <w:sz w:val="22"/>
        </w:rPr>
        <w:t xml:space="preserve"> (a "Counter-Proposal") may be lodged by a group of not less than 20 Members. Any </w:t>
      </w:r>
      <w:r w:rsidR="007D4DB2" w:rsidRPr="00A71C8A">
        <w:rPr>
          <w:rFonts w:cs="Arial"/>
          <w:sz w:val="22"/>
        </w:rPr>
        <w:t>Counterproposal</w:t>
      </w:r>
      <w:r w:rsidRPr="00A71C8A">
        <w:rPr>
          <w:rFonts w:cs="Arial"/>
          <w:sz w:val="22"/>
        </w:rPr>
        <w:t xml:space="preserve"> must also contain all the information which would be required to be provided were it to become the proposal on which voting will take place. </w:t>
      </w:r>
    </w:p>
    <w:p w14:paraId="3E95D9E7" w14:textId="77777777" w:rsidR="00A1562E" w:rsidRPr="00A71C8A" w:rsidRDefault="00CE6BA8" w:rsidP="00E46467">
      <w:pPr>
        <w:pStyle w:val="PlainText"/>
        <w:spacing w:after="240" w:line="288" w:lineRule="auto"/>
        <w:rPr>
          <w:rFonts w:ascii="Arial" w:hAnsi="Arial" w:cs="Arial"/>
          <w:lang w:val="en-GB"/>
        </w:rPr>
      </w:pPr>
      <w:r w:rsidRPr="00A71C8A">
        <w:rPr>
          <w:rFonts w:ascii="Arial" w:hAnsi="Arial" w:cs="Arial"/>
          <w:lang w:val="en-GB"/>
        </w:rPr>
        <w:t>If, at the end of the 30 Working Day discussion period (6 September 2019), there has been no agreement to withdraw the original proposed resolution, the Proposal Materials, the full details of any Rebuttal or Counter-Proposal and the notice of the special meeting must be sent by the Board within 20 Working Days to all Members (i.e. by 4 October 2019).</w:t>
      </w:r>
      <w:r w:rsidR="00E46467" w:rsidRPr="00A71C8A">
        <w:rPr>
          <w:rFonts w:ascii="Arial" w:hAnsi="Arial" w:cs="Arial"/>
          <w:lang w:val="en-GB"/>
        </w:rPr>
        <w:t xml:space="preserve">  </w:t>
      </w:r>
    </w:p>
    <w:p w14:paraId="7062EDF3" w14:textId="084D79A9" w:rsidR="00840024" w:rsidRPr="00A71C8A" w:rsidRDefault="00840024" w:rsidP="00E46467">
      <w:pPr>
        <w:pStyle w:val="PlainText"/>
        <w:spacing w:after="240" w:line="288" w:lineRule="auto"/>
        <w:rPr>
          <w:rFonts w:ascii="Arial" w:hAnsi="Arial" w:cs="Arial"/>
          <w:lang w:val="en-GB"/>
        </w:rPr>
      </w:pPr>
      <w:r w:rsidRPr="00A71C8A">
        <w:rPr>
          <w:rFonts w:ascii="Arial" w:hAnsi="Arial" w:cs="Arial"/>
          <w:lang w:val="en-GB"/>
        </w:rPr>
        <w:t>Any resolution to alter the rules will ultimately be considered and voted upon in a postal</w:t>
      </w:r>
      <w:r w:rsidR="00001B12" w:rsidRPr="00A71C8A">
        <w:rPr>
          <w:rFonts w:ascii="Arial" w:hAnsi="Arial" w:cs="Arial"/>
          <w:lang w:val="en-GB"/>
        </w:rPr>
        <w:t xml:space="preserve"> ballot which is followed by a S</w:t>
      </w:r>
      <w:r w:rsidRPr="00A71C8A">
        <w:rPr>
          <w:rFonts w:ascii="Arial" w:hAnsi="Arial" w:cs="Arial"/>
          <w:lang w:val="en-GB"/>
        </w:rPr>
        <w:t xml:space="preserve">pecial </w:t>
      </w:r>
      <w:r w:rsidR="00001B12" w:rsidRPr="00A71C8A">
        <w:rPr>
          <w:rFonts w:ascii="Arial" w:hAnsi="Arial" w:cs="Arial"/>
          <w:lang w:val="en-GB"/>
        </w:rPr>
        <w:t>M</w:t>
      </w:r>
      <w:r w:rsidRPr="00A71C8A">
        <w:rPr>
          <w:rFonts w:ascii="Arial" w:hAnsi="Arial" w:cs="Arial"/>
          <w:lang w:val="en-GB"/>
        </w:rPr>
        <w:t xml:space="preserve">eeting of </w:t>
      </w:r>
      <w:r w:rsidR="00001B12" w:rsidRPr="00A71C8A">
        <w:rPr>
          <w:rFonts w:ascii="Arial" w:hAnsi="Arial" w:cs="Arial"/>
          <w:lang w:val="en-GB"/>
        </w:rPr>
        <w:t>M</w:t>
      </w:r>
      <w:r w:rsidRPr="00A71C8A">
        <w:rPr>
          <w:rFonts w:ascii="Arial" w:hAnsi="Arial" w:cs="Arial"/>
          <w:lang w:val="en-GB"/>
        </w:rPr>
        <w:t xml:space="preserve">embers </w:t>
      </w:r>
      <w:r w:rsidR="00F0311E" w:rsidRPr="00A71C8A">
        <w:rPr>
          <w:rFonts w:ascii="Arial" w:hAnsi="Arial" w:cs="Arial"/>
          <w:lang w:val="en-GB"/>
        </w:rPr>
        <w:t>(</w:t>
      </w:r>
      <w:r w:rsidR="000456B4" w:rsidRPr="00A71C8A">
        <w:rPr>
          <w:rFonts w:ascii="Arial" w:hAnsi="Arial" w:cs="Arial"/>
          <w:lang w:val="en-GB"/>
        </w:rPr>
        <w:t xml:space="preserve">currently proposed to be </w:t>
      </w:r>
      <w:r w:rsidR="00F0311E" w:rsidRPr="00A71C8A">
        <w:rPr>
          <w:rFonts w:ascii="Arial" w:hAnsi="Arial" w:cs="Arial"/>
          <w:lang w:val="en-GB"/>
        </w:rPr>
        <w:t>9 November</w:t>
      </w:r>
      <w:r w:rsidR="00001B12" w:rsidRPr="00A71C8A">
        <w:rPr>
          <w:rFonts w:ascii="Arial" w:hAnsi="Arial" w:cs="Arial"/>
          <w:lang w:val="en-GB"/>
        </w:rPr>
        <w:t xml:space="preserve"> 2019</w:t>
      </w:r>
      <w:r w:rsidR="00F0311E" w:rsidRPr="00A71C8A">
        <w:rPr>
          <w:rFonts w:ascii="Arial" w:hAnsi="Arial" w:cs="Arial"/>
          <w:lang w:val="en-GB"/>
        </w:rPr>
        <w:t>).</w:t>
      </w:r>
    </w:p>
    <w:p w14:paraId="69DFE095" w14:textId="6370A233" w:rsidR="00D31E89" w:rsidRPr="00A71C8A" w:rsidRDefault="00D31E89" w:rsidP="00001B12">
      <w:pPr>
        <w:spacing w:after="240" w:line="288" w:lineRule="auto"/>
        <w:rPr>
          <w:rFonts w:cs="Arial"/>
          <w:sz w:val="22"/>
        </w:rPr>
      </w:pPr>
      <w:r w:rsidRPr="00A71C8A">
        <w:rPr>
          <w:rFonts w:cs="Arial"/>
          <w:sz w:val="22"/>
        </w:rPr>
        <w:t>After the Proposal Materials and any Rebuttal or Counter-Proposal have been sent to Members</w:t>
      </w:r>
      <w:r w:rsidR="00F0311E" w:rsidRPr="00A71C8A">
        <w:rPr>
          <w:rFonts w:cs="Arial"/>
          <w:sz w:val="22"/>
        </w:rPr>
        <w:t xml:space="preserve"> (4 October</w:t>
      </w:r>
      <w:r w:rsidR="00413E75" w:rsidRPr="00A71C8A">
        <w:rPr>
          <w:rFonts w:cs="Arial"/>
          <w:sz w:val="22"/>
        </w:rPr>
        <w:t xml:space="preserve"> 2019</w:t>
      </w:r>
      <w:r w:rsidR="00F0311E" w:rsidRPr="00A71C8A">
        <w:rPr>
          <w:rFonts w:cs="Arial"/>
          <w:sz w:val="22"/>
        </w:rPr>
        <w:t>)</w:t>
      </w:r>
      <w:r w:rsidRPr="00A71C8A">
        <w:rPr>
          <w:rFonts w:cs="Arial"/>
          <w:sz w:val="22"/>
        </w:rPr>
        <w:t>, there will be a further 20 Working Day discussion period</w:t>
      </w:r>
      <w:r w:rsidR="00F0311E" w:rsidRPr="00A71C8A">
        <w:rPr>
          <w:rFonts w:cs="Arial"/>
          <w:sz w:val="22"/>
        </w:rPr>
        <w:t xml:space="preserve">, ending </w:t>
      </w:r>
      <w:r w:rsidR="000456B4" w:rsidRPr="00A71C8A">
        <w:rPr>
          <w:rFonts w:cs="Arial"/>
          <w:sz w:val="22"/>
        </w:rPr>
        <w:t>4</w:t>
      </w:r>
      <w:r w:rsidR="00F0311E" w:rsidRPr="00A71C8A">
        <w:rPr>
          <w:rFonts w:cs="Arial"/>
          <w:sz w:val="22"/>
        </w:rPr>
        <w:t xml:space="preserve"> November</w:t>
      </w:r>
      <w:r w:rsidR="00001B12" w:rsidRPr="00A71C8A">
        <w:rPr>
          <w:rFonts w:cs="Arial"/>
          <w:sz w:val="22"/>
        </w:rPr>
        <w:t xml:space="preserve"> 2019</w:t>
      </w:r>
      <w:r w:rsidR="00493EEE" w:rsidRPr="00A71C8A">
        <w:rPr>
          <w:rFonts w:cs="Arial"/>
          <w:sz w:val="22"/>
        </w:rPr>
        <w:t xml:space="preserve">, </w:t>
      </w:r>
      <w:r w:rsidRPr="00A71C8A">
        <w:rPr>
          <w:rFonts w:cs="Arial"/>
          <w:sz w:val="22"/>
        </w:rPr>
        <w:t xml:space="preserve">during which time the Board will invite Members to debate the proposal </w:t>
      </w:r>
      <w:r w:rsidRPr="00A71C8A">
        <w:rPr>
          <w:rFonts w:cs="Arial"/>
          <w:sz w:val="22"/>
        </w:rPr>
        <w:lastRenderedPageBreak/>
        <w:t>via such forums as will enable Members to participate and which forums shall be notified by the Board to Members.</w:t>
      </w:r>
    </w:p>
    <w:p w14:paraId="4CB792EA" w14:textId="5466292B" w:rsidR="00D31E89" w:rsidRPr="00A71C8A" w:rsidRDefault="00D31E89" w:rsidP="00001B12">
      <w:pPr>
        <w:spacing w:after="240" w:line="288" w:lineRule="auto"/>
        <w:rPr>
          <w:rFonts w:cs="Arial"/>
          <w:sz w:val="22"/>
        </w:rPr>
      </w:pPr>
      <w:r w:rsidRPr="00A71C8A">
        <w:rPr>
          <w:rFonts w:cs="Arial"/>
          <w:sz w:val="22"/>
        </w:rPr>
        <w:t>During the 20 Working Day discussion period Members may vote by way of postal vote on the original proposed resolution contained in the Proposal Materials and at the conclusion of which a meeting of Members shall be held.</w:t>
      </w:r>
    </w:p>
    <w:p w14:paraId="398BEC3B" w14:textId="799C19DB" w:rsidR="00D31E89" w:rsidRPr="00A71C8A" w:rsidRDefault="00D31E89" w:rsidP="00001B12">
      <w:pPr>
        <w:spacing w:after="240" w:line="288" w:lineRule="auto"/>
        <w:rPr>
          <w:rFonts w:cs="Arial"/>
          <w:sz w:val="22"/>
        </w:rPr>
      </w:pPr>
      <w:r w:rsidRPr="00A71C8A">
        <w:rPr>
          <w:rFonts w:cs="Arial"/>
          <w:sz w:val="22"/>
        </w:rPr>
        <w:t xml:space="preserve">Once the voting period has closed </w:t>
      </w:r>
      <w:r w:rsidR="00F0311E" w:rsidRPr="00A71C8A">
        <w:rPr>
          <w:rFonts w:cs="Arial"/>
          <w:sz w:val="22"/>
        </w:rPr>
        <w:t>(</w:t>
      </w:r>
      <w:r w:rsidR="000456B4" w:rsidRPr="00A71C8A">
        <w:rPr>
          <w:rFonts w:cs="Arial"/>
          <w:sz w:val="22"/>
        </w:rPr>
        <w:t>4</w:t>
      </w:r>
      <w:r w:rsidR="00F0311E" w:rsidRPr="00A71C8A">
        <w:rPr>
          <w:rFonts w:cs="Arial"/>
          <w:sz w:val="22"/>
        </w:rPr>
        <w:t xml:space="preserve"> November</w:t>
      </w:r>
      <w:r w:rsidR="00413E75" w:rsidRPr="00A71C8A">
        <w:rPr>
          <w:rFonts w:cs="Arial"/>
          <w:sz w:val="22"/>
        </w:rPr>
        <w:t xml:space="preserve"> 2019</w:t>
      </w:r>
      <w:r w:rsidR="00F0311E" w:rsidRPr="00A71C8A">
        <w:rPr>
          <w:rFonts w:cs="Arial"/>
          <w:sz w:val="22"/>
        </w:rPr>
        <w:t xml:space="preserve">) </w:t>
      </w:r>
      <w:r w:rsidRPr="00A71C8A">
        <w:rPr>
          <w:rFonts w:cs="Arial"/>
          <w:sz w:val="22"/>
        </w:rPr>
        <w:t>and the meeting of Members held</w:t>
      </w:r>
      <w:r w:rsidR="00F0311E" w:rsidRPr="00A71C8A">
        <w:rPr>
          <w:rFonts w:cs="Arial"/>
          <w:sz w:val="22"/>
        </w:rPr>
        <w:t xml:space="preserve"> (9 November</w:t>
      </w:r>
      <w:r w:rsidR="00413E75" w:rsidRPr="00A71C8A">
        <w:rPr>
          <w:rFonts w:cs="Arial"/>
          <w:sz w:val="22"/>
        </w:rPr>
        <w:t xml:space="preserve"> 2019</w:t>
      </w:r>
      <w:r w:rsidR="00F0311E" w:rsidRPr="00A71C8A">
        <w:rPr>
          <w:rFonts w:cs="Arial"/>
          <w:sz w:val="22"/>
        </w:rPr>
        <w:t>)</w:t>
      </w:r>
      <w:r w:rsidRPr="00A71C8A">
        <w:rPr>
          <w:rFonts w:cs="Arial"/>
          <w:sz w:val="22"/>
        </w:rPr>
        <w:t xml:space="preserve">, all the votes will be </w:t>
      </w:r>
      <w:r w:rsidR="005077DE" w:rsidRPr="00A71C8A">
        <w:rPr>
          <w:rFonts w:cs="Arial"/>
          <w:sz w:val="22"/>
        </w:rPr>
        <w:t>counted,</w:t>
      </w:r>
      <w:r w:rsidRPr="00A71C8A">
        <w:rPr>
          <w:rFonts w:cs="Arial"/>
          <w:sz w:val="22"/>
        </w:rPr>
        <w:t xml:space="preserve"> and the outcome of the resolution announced as soon as possible by the Board.</w:t>
      </w:r>
    </w:p>
    <w:p w14:paraId="63353BAD" w14:textId="77777777" w:rsidR="00840024" w:rsidRPr="00A71C8A" w:rsidRDefault="00840024" w:rsidP="00001B12">
      <w:pPr>
        <w:spacing w:after="240" w:line="288" w:lineRule="auto"/>
        <w:rPr>
          <w:rFonts w:cs="Arial"/>
          <w:sz w:val="22"/>
        </w:rPr>
      </w:pPr>
      <w:r w:rsidRPr="00A71C8A">
        <w:rPr>
          <w:rFonts w:cs="Arial"/>
          <w:sz w:val="22"/>
        </w:rPr>
        <w:t xml:space="preserve">Any resolution to alter the Constitution must be passed by a two-thirds majority of the Members entitled to vote and voting on the proposal. </w:t>
      </w:r>
    </w:p>
    <w:p w14:paraId="5722835C" w14:textId="06D34267" w:rsidR="00840024" w:rsidRPr="00A71C8A" w:rsidRDefault="00F0311E" w:rsidP="00001B12">
      <w:pPr>
        <w:spacing w:after="0" w:line="288" w:lineRule="auto"/>
        <w:rPr>
          <w:rFonts w:cs="Arial"/>
          <w:b/>
          <w:sz w:val="22"/>
          <w:szCs w:val="22"/>
        </w:rPr>
      </w:pPr>
      <w:r w:rsidRPr="00A71C8A">
        <w:rPr>
          <w:rFonts w:cs="Arial"/>
          <w:b/>
          <w:sz w:val="22"/>
          <w:szCs w:val="22"/>
        </w:rPr>
        <w:t>Rick Hoskin</w:t>
      </w:r>
    </w:p>
    <w:p w14:paraId="4D63CA51" w14:textId="20A75063" w:rsidR="00F0311E" w:rsidRPr="00A71C8A" w:rsidRDefault="007D4DB2" w:rsidP="00001B12">
      <w:pPr>
        <w:spacing w:after="0" w:line="288" w:lineRule="auto"/>
        <w:rPr>
          <w:rFonts w:cs="Arial"/>
          <w:b/>
          <w:sz w:val="22"/>
          <w:szCs w:val="22"/>
        </w:rPr>
      </w:pPr>
      <w:r w:rsidRPr="00A71C8A">
        <w:rPr>
          <w:rFonts w:cs="Arial"/>
          <w:b/>
          <w:sz w:val="22"/>
          <w:szCs w:val="22"/>
        </w:rPr>
        <w:t>RNZFB</w:t>
      </w:r>
      <w:r w:rsidR="00413E75" w:rsidRPr="00A71C8A">
        <w:rPr>
          <w:rFonts w:cs="Arial"/>
          <w:b/>
          <w:sz w:val="22"/>
          <w:szCs w:val="22"/>
        </w:rPr>
        <w:t xml:space="preserve"> Chair</w:t>
      </w:r>
    </w:p>
    <w:sectPr w:rsidR="00F0311E" w:rsidRPr="00A71C8A" w:rsidSect="00001B12">
      <w:footerReference w:type="default" r:id="rId7"/>
      <w:pgSz w:w="11907" w:h="16840" w:code="9"/>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A3D6" w14:textId="77777777" w:rsidR="00A66E99" w:rsidRDefault="00A66E99" w:rsidP="00A061B9">
      <w:pPr>
        <w:spacing w:after="0"/>
      </w:pPr>
      <w:r>
        <w:separator/>
      </w:r>
    </w:p>
  </w:endnote>
  <w:endnote w:type="continuationSeparator" w:id="0">
    <w:p w14:paraId="7B089383" w14:textId="77777777" w:rsidR="00A66E99" w:rsidRDefault="00A66E99" w:rsidP="00A06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30202"/>
      <w:docPartObj>
        <w:docPartGallery w:val="Page Numbers (Bottom of Page)"/>
        <w:docPartUnique/>
      </w:docPartObj>
    </w:sdtPr>
    <w:sdtEndPr>
      <w:rPr>
        <w:noProof/>
      </w:rPr>
    </w:sdtEndPr>
    <w:sdtContent>
      <w:p w14:paraId="328AA2DD" w14:textId="28BE9C0C" w:rsidR="00352A5E" w:rsidRDefault="00352A5E">
        <w:pPr>
          <w:pStyle w:val="Footer"/>
          <w:jc w:val="right"/>
        </w:pPr>
        <w:r>
          <w:fldChar w:fldCharType="begin"/>
        </w:r>
        <w:r>
          <w:instrText xml:space="preserve"> PAGE   \* MERGEFORMAT </w:instrText>
        </w:r>
        <w:r>
          <w:fldChar w:fldCharType="separate"/>
        </w:r>
        <w:r w:rsidR="001C70DD">
          <w:rPr>
            <w:noProof/>
          </w:rPr>
          <w:t>3</w:t>
        </w:r>
        <w:r>
          <w:rPr>
            <w:noProof/>
          </w:rPr>
          <w:fldChar w:fldCharType="end"/>
        </w:r>
      </w:p>
    </w:sdtContent>
  </w:sdt>
  <w:p w14:paraId="4C2FBB06" w14:textId="77777777" w:rsidR="00A061B9" w:rsidRDefault="00A06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BBF99" w14:textId="77777777" w:rsidR="00A66E99" w:rsidRDefault="00A66E99" w:rsidP="00A061B9">
      <w:pPr>
        <w:spacing w:after="0"/>
      </w:pPr>
      <w:r>
        <w:separator/>
      </w:r>
    </w:p>
  </w:footnote>
  <w:footnote w:type="continuationSeparator" w:id="0">
    <w:p w14:paraId="3793D927" w14:textId="77777777" w:rsidR="00A66E99" w:rsidRDefault="00A66E99" w:rsidP="00A061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990"/>
    <w:multiLevelType w:val="hybridMultilevel"/>
    <w:tmpl w:val="5BC28AA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783360E"/>
    <w:multiLevelType w:val="hybridMultilevel"/>
    <w:tmpl w:val="D49E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D6351"/>
    <w:multiLevelType w:val="hybridMultilevel"/>
    <w:tmpl w:val="4ADC464C"/>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 w15:restartNumberingAfterBreak="0">
    <w:nsid w:val="47985256"/>
    <w:multiLevelType w:val="hybridMultilevel"/>
    <w:tmpl w:val="D3A8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89"/>
    <w:rsid w:val="00001B12"/>
    <w:rsid w:val="000456B4"/>
    <w:rsid w:val="001C70DD"/>
    <w:rsid w:val="00266CDC"/>
    <w:rsid w:val="002C2A37"/>
    <w:rsid w:val="003304B2"/>
    <w:rsid w:val="00352A5E"/>
    <w:rsid w:val="00354428"/>
    <w:rsid w:val="00397ADE"/>
    <w:rsid w:val="003D1F98"/>
    <w:rsid w:val="00413E75"/>
    <w:rsid w:val="00493EEE"/>
    <w:rsid w:val="004D084E"/>
    <w:rsid w:val="005077DE"/>
    <w:rsid w:val="0051612F"/>
    <w:rsid w:val="0059779F"/>
    <w:rsid w:val="005A61A1"/>
    <w:rsid w:val="006011D5"/>
    <w:rsid w:val="006267BA"/>
    <w:rsid w:val="00644441"/>
    <w:rsid w:val="0066386A"/>
    <w:rsid w:val="006755E0"/>
    <w:rsid w:val="0067634B"/>
    <w:rsid w:val="006D2E7D"/>
    <w:rsid w:val="00720711"/>
    <w:rsid w:val="0078015D"/>
    <w:rsid w:val="007B7620"/>
    <w:rsid w:val="007C3629"/>
    <w:rsid w:val="007D4DB2"/>
    <w:rsid w:val="00840024"/>
    <w:rsid w:val="00876561"/>
    <w:rsid w:val="00940B48"/>
    <w:rsid w:val="00953884"/>
    <w:rsid w:val="00982E41"/>
    <w:rsid w:val="00A061B9"/>
    <w:rsid w:val="00A1562E"/>
    <w:rsid w:val="00A66E99"/>
    <w:rsid w:val="00A71C8A"/>
    <w:rsid w:val="00AE5B8D"/>
    <w:rsid w:val="00CE632D"/>
    <w:rsid w:val="00CE6BA8"/>
    <w:rsid w:val="00D31E89"/>
    <w:rsid w:val="00D974C3"/>
    <w:rsid w:val="00DB5655"/>
    <w:rsid w:val="00DE6FBC"/>
    <w:rsid w:val="00E46467"/>
    <w:rsid w:val="00F0311E"/>
    <w:rsid w:val="00F9430D"/>
    <w:rsid w:val="00FC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330128"/>
  <w15:chartTrackingRefBased/>
  <w15:docId w15:val="{D7A28A47-A29C-4D11-A72E-744BA03D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89"/>
    <w:pPr>
      <w:spacing w:after="120" w:line="240" w:lineRule="auto"/>
    </w:pPr>
    <w:rPr>
      <w:rFonts w:ascii="Arial" w:eastAsia="Times New Roman" w:hAnsi="Arial" w:cs="Times New Roman"/>
      <w:sz w:val="24"/>
      <w:szCs w:val="24"/>
      <w:lang w:val="en-GB" w:eastAsia="en-GB"/>
    </w:rPr>
  </w:style>
  <w:style w:type="paragraph" w:styleId="Heading2">
    <w:name w:val="heading 2"/>
    <w:basedOn w:val="Normal"/>
    <w:next w:val="Normal"/>
    <w:link w:val="Heading2Char"/>
    <w:autoRedefine/>
    <w:uiPriority w:val="9"/>
    <w:qFormat/>
    <w:rsid w:val="00644441"/>
    <w:pPr>
      <w:keepNext/>
      <w:tabs>
        <w:tab w:val="left" w:pos="851"/>
      </w:tabs>
      <w:spacing w:after="0" w:line="288" w:lineRule="auto"/>
      <w:outlineLvl w:val="1"/>
    </w:pPr>
    <w:rPr>
      <w:rFonts w:cs="Arial"/>
      <w:b/>
      <w:bCs/>
      <w:iCs/>
      <w:szCs w:val="28"/>
    </w:rPr>
  </w:style>
  <w:style w:type="paragraph" w:styleId="Heading3">
    <w:name w:val="heading 3"/>
    <w:basedOn w:val="Normal"/>
    <w:next w:val="Normal"/>
    <w:link w:val="Heading3Char"/>
    <w:autoRedefine/>
    <w:uiPriority w:val="9"/>
    <w:qFormat/>
    <w:rsid w:val="00001B12"/>
    <w:pPr>
      <w:keepNext/>
      <w:spacing w:after="0" w:line="288" w:lineRule="auto"/>
      <w:outlineLvl w:val="2"/>
    </w:pPr>
    <w:rPr>
      <w:rFonts w:cs="Arial"/>
      <w:sz w:val="22"/>
      <w:szCs w:val="26"/>
    </w:rPr>
  </w:style>
  <w:style w:type="paragraph" w:styleId="Heading4">
    <w:name w:val="heading 4"/>
    <w:basedOn w:val="Normal"/>
    <w:next w:val="Normal"/>
    <w:link w:val="Heading4Char"/>
    <w:autoRedefine/>
    <w:qFormat/>
    <w:rsid w:val="00001B12"/>
    <w:pPr>
      <w:keepNext/>
      <w:spacing w:after="0" w:line="288" w:lineRule="auto"/>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441"/>
    <w:rPr>
      <w:rFonts w:ascii="Arial" w:eastAsia="Times New Roman" w:hAnsi="Arial" w:cs="Arial"/>
      <w:b/>
      <w:bCs/>
      <w:iCs/>
      <w:sz w:val="24"/>
      <w:szCs w:val="28"/>
      <w:lang w:val="en-GB" w:eastAsia="en-GB"/>
    </w:rPr>
  </w:style>
  <w:style w:type="character" w:customStyle="1" w:styleId="Heading3Char">
    <w:name w:val="Heading 3 Char"/>
    <w:basedOn w:val="DefaultParagraphFont"/>
    <w:link w:val="Heading3"/>
    <w:uiPriority w:val="9"/>
    <w:rsid w:val="00001B12"/>
    <w:rPr>
      <w:rFonts w:ascii="Arial" w:eastAsia="Times New Roman" w:hAnsi="Arial" w:cs="Arial"/>
      <w:szCs w:val="26"/>
      <w:lang w:val="en-GB" w:eastAsia="en-GB"/>
    </w:rPr>
  </w:style>
  <w:style w:type="character" w:customStyle="1" w:styleId="Heading4Char">
    <w:name w:val="Heading 4 Char"/>
    <w:basedOn w:val="DefaultParagraphFont"/>
    <w:link w:val="Heading4"/>
    <w:rsid w:val="00001B12"/>
    <w:rPr>
      <w:rFonts w:ascii="Arial" w:eastAsia="Times New Roman" w:hAnsi="Arial" w:cs="Times New Roman"/>
      <w:bCs/>
      <w:sz w:val="24"/>
      <w:szCs w:val="28"/>
      <w:lang w:val="en-GB" w:eastAsia="en-GB"/>
    </w:rPr>
  </w:style>
  <w:style w:type="paragraph" w:styleId="Title">
    <w:name w:val="Title"/>
    <w:basedOn w:val="Normal"/>
    <w:next w:val="Normal"/>
    <w:link w:val="TitleChar1"/>
    <w:uiPriority w:val="10"/>
    <w:qFormat/>
    <w:rsid w:val="00AE5B8D"/>
    <w:pPr>
      <w:keepNext/>
      <w:keepLines/>
      <w:spacing w:after="0"/>
      <w:contextualSpacing/>
    </w:pPr>
    <w:rPr>
      <w:rFonts w:eastAsiaTheme="majorEastAsia" w:cs="Arial"/>
      <w:b/>
      <w:spacing w:val="-10"/>
      <w:kern w:val="28"/>
      <w:sz w:val="32"/>
      <w:szCs w:val="56"/>
      <w:lang w:val="en-NZ" w:eastAsia="en-US"/>
    </w:rPr>
  </w:style>
  <w:style w:type="character" w:customStyle="1" w:styleId="TitleChar">
    <w:name w:val="Title Char"/>
    <w:basedOn w:val="DefaultParagraphFont"/>
    <w:uiPriority w:val="10"/>
    <w:rsid w:val="00AE5B8D"/>
    <w:rPr>
      <w:rFonts w:asciiTheme="majorHAnsi" w:eastAsiaTheme="majorEastAsia" w:hAnsiTheme="majorHAnsi" w:cstheme="majorBidi"/>
      <w:spacing w:val="-10"/>
      <w:kern w:val="28"/>
      <w:sz w:val="56"/>
      <w:szCs w:val="56"/>
      <w:lang w:val="en-GB" w:eastAsia="en-GB"/>
    </w:rPr>
  </w:style>
  <w:style w:type="character" w:customStyle="1" w:styleId="TitleChar1">
    <w:name w:val="Title Char1"/>
    <w:basedOn w:val="DefaultParagraphFont"/>
    <w:link w:val="Title"/>
    <w:uiPriority w:val="10"/>
    <w:rsid w:val="00AE5B8D"/>
    <w:rPr>
      <w:rFonts w:ascii="Arial" w:eastAsiaTheme="majorEastAsia" w:hAnsi="Arial" w:cs="Arial"/>
      <w:b/>
      <w:spacing w:val="-10"/>
      <w:kern w:val="28"/>
      <w:sz w:val="32"/>
      <w:szCs w:val="56"/>
      <w:lang w:val="en-NZ"/>
    </w:rPr>
  </w:style>
  <w:style w:type="paragraph" w:styleId="ListParagraph">
    <w:name w:val="List Paragraph"/>
    <w:aliases w:val="List Paragraph Guidelines,bullet list,List Paragraph numbered,List Paragraph1,List Bullet indent,BoD Bullet indent"/>
    <w:basedOn w:val="Normal"/>
    <w:link w:val="ListParagraphChar"/>
    <w:uiPriority w:val="34"/>
    <w:qFormat/>
    <w:rsid w:val="003D1F98"/>
    <w:pPr>
      <w:ind w:left="720"/>
      <w:contextualSpacing/>
    </w:pPr>
  </w:style>
  <w:style w:type="character" w:customStyle="1" w:styleId="ListParagraphChar">
    <w:name w:val="List Paragraph Char"/>
    <w:aliases w:val="List Paragraph Guidelines Char,bullet list Char,List Paragraph numbered Char,List Paragraph1 Char,List Bullet indent Char,BoD Bullet indent Char"/>
    <w:link w:val="ListParagraph"/>
    <w:uiPriority w:val="34"/>
    <w:rsid w:val="00001B12"/>
    <w:rPr>
      <w:rFonts w:ascii="Arial" w:eastAsia="Times New Roman" w:hAnsi="Arial" w:cs="Times New Roman"/>
      <w:sz w:val="24"/>
      <w:szCs w:val="24"/>
      <w:lang w:val="en-GB" w:eastAsia="en-GB"/>
    </w:rPr>
  </w:style>
  <w:style w:type="character" w:styleId="Hyperlink">
    <w:name w:val="Hyperlink"/>
    <w:uiPriority w:val="99"/>
    <w:unhideWhenUsed/>
    <w:rsid w:val="00001B12"/>
    <w:rPr>
      <w:color w:val="0563C1"/>
      <w:u w:val="single"/>
    </w:rPr>
  </w:style>
  <w:style w:type="paragraph" w:styleId="Header">
    <w:name w:val="header"/>
    <w:basedOn w:val="Normal"/>
    <w:link w:val="HeaderChar"/>
    <w:uiPriority w:val="99"/>
    <w:unhideWhenUsed/>
    <w:rsid w:val="00A061B9"/>
    <w:pPr>
      <w:tabs>
        <w:tab w:val="center" w:pos="4513"/>
        <w:tab w:val="right" w:pos="9026"/>
      </w:tabs>
      <w:spacing w:after="0"/>
    </w:pPr>
  </w:style>
  <w:style w:type="character" w:customStyle="1" w:styleId="HeaderChar">
    <w:name w:val="Header Char"/>
    <w:basedOn w:val="DefaultParagraphFont"/>
    <w:link w:val="Header"/>
    <w:uiPriority w:val="99"/>
    <w:rsid w:val="00A061B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A061B9"/>
    <w:pPr>
      <w:tabs>
        <w:tab w:val="center" w:pos="4513"/>
        <w:tab w:val="right" w:pos="9026"/>
      </w:tabs>
      <w:spacing w:after="0"/>
    </w:pPr>
  </w:style>
  <w:style w:type="character" w:customStyle="1" w:styleId="FooterChar">
    <w:name w:val="Footer Char"/>
    <w:basedOn w:val="DefaultParagraphFont"/>
    <w:link w:val="Footer"/>
    <w:uiPriority w:val="99"/>
    <w:rsid w:val="00A061B9"/>
    <w:rPr>
      <w:rFonts w:ascii="Arial" w:eastAsia="Times New Roman" w:hAnsi="Arial" w:cs="Times New Roman"/>
      <w:sz w:val="24"/>
      <w:szCs w:val="24"/>
      <w:lang w:val="en-GB" w:eastAsia="en-GB"/>
    </w:rPr>
  </w:style>
  <w:style w:type="paragraph" w:styleId="BalloonText">
    <w:name w:val="Balloon Text"/>
    <w:basedOn w:val="Normal"/>
    <w:link w:val="BalloonTextChar"/>
    <w:uiPriority w:val="99"/>
    <w:semiHidden/>
    <w:unhideWhenUsed/>
    <w:rsid w:val="009538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84"/>
    <w:rPr>
      <w:rFonts w:ascii="Segoe UI" w:eastAsia="Times New Roman" w:hAnsi="Segoe UI" w:cs="Segoe UI"/>
      <w:sz w:val="18"/>
      <w:szCs w:val="18"/>
      <w:lang w:val="en-GB" w:eastAsia="en-GB"/>
    </w:rPr>
  </w:style>
  <w:style w:type="paragraph" w:styleId="PlainText">
    <w:name w:val="Plain Text"/>
    <w:basedOn w:val="Normal"/>
    <w:link w:val="PlainTextChar"/>
    <w:uiPriority w:val="99"/>
    <w:unhideWhenUsed/>
    <w:rsid w:val="00CE6BA8"/>
    <w:pPr>
      <w:spacing w:after="0"/>
    </w:pPr>
    <w:rPr>
      <w:rFonts w:ascii="Calibri" w:hAnsi="Calibri" w:cs="Calibri"/>
      <w:sz w:val="22"/>
      <w:szCs w:val="21"/>
      <w:lang w:val="en-US" w:eastAsia="en-US"/>
    </w:rPr>
  </w:style>
  <w:style w:type="character" w:customStyle="1" w:styleId="PlainTextChar">
    <w:name w:val="Plain Text Char"/>
    <w:basedOn w:val="DefaultParagraphFont"/>
    <w:link w:val="PlainText"/>
    <w:uiPriority w:val="99"/>
    <w:rsid w:val="00CE6BA8"/>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4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Jane Alison Moore</cp:lastModifiedBy>
  <cp:revision>7</cp:revision>
  <dcterms:created xsi:type="dcterms:W3CDTF">2019-07-12T02:34:00Z</dcterms:created>
  <dcterms:modified xsi:type="dcterms:W3CDTF">2019-07-18T02:37:00Z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gAuthorInitials">
    <vt:lpwstr>PZL</vt:lpwstr>
  </property>
  <property fmtid="{D5CDD505-2E9C-101B-9397-08002B2CF9AE}" pid="4" name="bgOperatorInitials">
    <vt:lpwstr>PZL</vt:lpwstr>
  </property>
  <property fmtid="{D5CDD505-2E9C-101B-9397-08002B2CF9AE}" pid="5" name="imClass">
    <vt:lpwstr>GENERAL</vt:lpwstr>
  </property>
  <property fmtid="{D5CDD505-2E9C-101B-9397-08002B2CF9AE}" pid="6" name="imType">
    <vt:lpwstr>WORDX</vt:lpwstr>
  </property>
  <property fmtid="{D5CDD505-2E9C-101B-9397-08002B2CF9AE}" pid="7" name="imDocumentNumber">
    <vt:i4>24613921</vt:i4>
  </property>
  <property fmtid="{D5CDD505-2E9C-101B-9397-08002B2CF9AE}" pid="8" name="imVersionNumber">
    <vt:i4>1</vt:i4>
  </property>
  <property fmtid="{D5CDD505-2E9C-101B-9397-08002B2CF9AE}" pid="9" name="bgTitle">
    <vt:lpwstr>Letter of Explanation in respect of a Proposal to amend the RNZFB rules</vt:lpwstr>
  </property>
  <property fmtid="{D5CDD505-2E9C-101B-9397-08002B2CF9AE}" pid="10" name="bgClientNumber">
    <vt:lpwstr>302170</vt:lpwstr>
  </property>
  <property fmtid="{D5CDD505-2E9C-101B-9397-08002B2CF9AE}" pid="11" name="bgClient">
    <vt:lpwstr>Blind Foundation</vt:lpwstr>
  </property>
  <property fmtid="{D5CDD505-2E9C-101B-9397-08002B2CF9AE}" pid="12" name="bgMatterNumber">
    <vt:lpwstr>402-0546</vt:lpwstr>
  </property>
  <property fmtid="{D5CDD505-2E9C-101B-9397-08002B2CF9AE}" pid="13" name="bgMatterDescription">
    <vt:lpwstr>Constitution Review</vt:lpwstr>
  </property>
  <property fmtid="{D5CDD505-2E9C-101B-9397-08002B2CF9AE}" pid="14" name="bgPartnerInitials">
    <vt:lpwstr>AJLB</vt:lpwstr>
  </property>
  <property fmtid="{D5CDD505-2E9C-101B-9397-08002B2CF9AE}" pid="15" name="bgSecondAuthorInitials">
    <vt:lpwstr/>
  </property>
  <property fmtid="{D5CDD505-2E9C-101B-9397-08002B2CF9AE}" pid="16" name="bgDocumentName">
    <vt:lpwstr>24613921</vt:lpwstr>
  </property>
</Properties>
</file>